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30" w:rsidRDefault="004D1F30" w:rsidP="007D4BC5">
      <w:pPr>
        <w:pStyle w:val="Ttulo1"/>
      </w:pPr>
    </w:p>
    <w:p w:rsidR="004D1F30" w:rsidRDefault="004D1F30" w:rsidP="007D4BC5">
      <w:pPr>
        <w:pStyle w:val="Ttulo1"/>
      </w:pPr>
    </w:p>
    <w:p w:rsidR="004D1F30" w:rsidRDefault="004D1F30" w:rsidP="007D4BC5">
      <w:pPr>
        <w:pStyle w:val="Ttulo1"/>
      </w:pPr>
    </w:p>
    <w:p w:rsidR="004D1F30" w:rsidRDefault="004D1F30" w:rsidP="007D4BC5">
      <w:pPr>
        <w:pStyle w:val="Ttulo1"/>
      </w:pPr>
      <w:r>
        <w:rPr>
          <w:noProof/>
          <w:lang w:eastAsia="es-MX"/>
        </w:rPr>
        <w:drawing>
          <wp:inline distT="0" distB="0" distL="0" distR="0">
            <wp:extent cx="5612130" cy="495935"/>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s logos.jpg"/>
                    <pic:cNvPicPr/>
                  </pic:nvPicPr>
                  <pic:blipFill>
                    <a:blip r:embed="rId8">
                      <a:extLst>
                        <a:ext uri="{28A0092B-C50C-407E-A947-70E740481C1C}">
                          <a14:useLocalDpi xmlns:a14="http://schemas.microsoft.com/office/drawing/2010/main" val="0"/>
                        </a:ext>
                      </a:extLst>
                    </a:blip>
                    <a:stretch>
                      <a:fillRect/>
                    </a:stretch>
                  </pic:blipFill>
                  <pic:spPr>
                    <a:xfrm>
                      <a:off x="0" y="0"/>
                      <a:ext cx="5612130" cy="495935"/>
                    </a:xfrm>
                    <a:prstGeom prst="rect">
                      <a:avLst/>
                    </a:prstGeom>
                  </pic:spPr>
                </pic:pic>
              </a:graphicData>
            </a:graphic>
          </wp:inline>
        </w:drawing>
      </w:r>
    </w:p>
    <w:p w:rsidR="007D4BC5" w:rsidRPr="004D1F30" w:rsidRDefault="007D4BC5" w:rsidP="004D1F30">
      <w:pPr>
        <w:pStyle w:val="Ttulo1"/>
        <w:jc w:val="center"/>
        <w:rPr>
          <w:sz w:val="36"/>
        </w:rPr>
      </w:pPr>
      <w:r w:rsidRPr="004D1F30">
        <w:rPr>
          <w:sz w:val="36"/>
        </w:rPr>
        <w:t>BIBLIOGRAFIA RECOMENDADA POR TEMAS</w:t>
      </w:r>
    </w:p>
    <w:p w:rsidR="007D4BC5" w:rsidRPr="004D1F30" w:rsidRDefault="007D4BC5" w:rsidP="007D4BC5">
      <w:pPr>
        <w:pStyle w:val="Ttulo1"/>
        <w:rPr>
          <w:sz w:val="36"/>
        </w:rPr>
        <w:sectPr w:rsidR="007D4BC5" w:rsidRPr="004D1F30" w:rsidSect="007D4BC5">
          <w:pgSz w:w="12240" w:h="15840"/>
          <w:pgMar w:top="1417" w:right="1701" w:bottom="1417" w:left="1701" w:header="708" w:footer="708" w:gutter="0"/>
          <w:cols w:space="708"/>
          <w:titlePg/>
          <w:docGrid w:linePitch="360"/>
        </w:sectPr>
      </w:pPr>
    </w:p>
    <w:p w:rsidR="007D4BC5" w:rsidRDefault="007D4BC5" w:rsidP="007D4BC5">
      <w:pPr>
        <w:rPr>
          <w:b/>
        </w:rPr>
      </w:pPr>
    </w:p>
    <w:p w:rsidR="007D4BC5" w:rsidRPr="007D4BC5" w:rsidRDefault="007D4BC5" w:rsidP="007D4BC5">
      <w:pPr>
        <w:pStyle w:val="Ttulo1"/>
        <w:rPr>
          <w:rStyle w:val="Ttulo3Car"/>
          <w:b/>
          <w:bCs/>
          <w:color w:val="6E9400" w:themeColor="accent1" w:themeShade="BF"/>
        </w:rPr>
      </w:pPr>
      <w:bookmarkStart w:id="0" w:name="_Toc394505141"/>
      <w:r w:rsidRPr="007D4BC5">
        <w:rPr>
          <w:rStyle w:val="Ttulo3Car"/>
          <w:b/>
          <w:bCs/>
          <w:color w:val="6E9400" w:themeColor="accent1" w:themeShade="BF"/>
        </w:rPr>
        <w:t>MODULO 1</w:t>
      </w:r>
      <w:bookmarkEnd w:id="0"/>
    </w:p>
    <w:p w:rsidR="007D4BC5" w:rsidRPr="00670A2E" w:rsidRDefault="007D4BC5" w:rsidP="007D4BC5">
      <w:pPr>
        <w:pStyle w:val="Ttulo1"/>
      </w:pPr>
      <w:bookmarkStart w:id="1" w:name="_Toc394505142"/>
      <w:r w:rsidRPr="00670A2E">
        <w:rPr>
          <w:rStyle w:val="Ttulo3Car"/>
        </w:rPr>
        <w:t>Unidad 1</w:t>
      </w:r>
      <w:r w:rsidRPr="00670A2E">
        <w:t xml:space="preserve"> Perspectiva de Género (Etapa 1)</w:t>
      </w:r>
      <w:bookmarkEnd w:id="1"/>
    </w:p>
    <w:p w:rsidR="007D4BC5" w:rsidRDefault="007D4BC5" w:rsidP="007D4BC5">
      <w:pPr>
        <w:spacing w:after="0"/>
        <w:jc w:val="both"/>
        <w:rPr>
          <w:sz w:val="20"/>
          <w:szCs w:val="20"/>
        </w:rPr>
      </w:pPr>
    </w:p>
    <w:p w:rsidR="007D4BC5" w:rsidRDefault="007D4BC5" w:rsidP="007D4BC5">
      <w:pPr>
        <w:pStyle w:val="Ttulo2"/>
      </w:pPr>
      <w:r w:rsidRPr="00042345">
        <w:t>Tema 1.</w:t>
      </w:r>
      <w:r>
        <w:t xml:space="preserve"> </w:t>
      </w:r>
      <w:r w:rsidRPr="008F3971">
        <w:t xml:space="preserve">Situación y posición de las mujeres y hombres: hacia un diagnóstico sobre la </w:t>
      </w:r>
      <w:r>
        <w:t>igualdad de género en lo local.</w:t>
      </w:r>
    </w:p>
    <w:p w:rsidR="007D4BC5" w:rsidRDefault="007D4BC5" w:rsidP="007D4BC5">
      <w:pPr>
        <w:spacing w:after="0"/>
        <w:jc w:val="both"/>
        <w:rPr>
          <w:sz w:val="20"/>
          <w:szCs w:val="20"/>
        </w:rPr>
      </w:pPr>
    </w:p>
    <w:p w:rsidR="007D4BC5" w:rsidRDefault="007D4BC5" w:rsidP="007D4BC5">
      <w:pPr>
        <w:pStyle w:val="Ttulo3"/>
      </w:pPr>
      <w:r>
        <w:t>Textos y documentos</w:t>
      </w:r>
    </w:p>
    <w:p w:rsidR="007D4BC5" w:rsidRDefault="007D4BC5" w:rsidP="007D4BC5">
      <w:pPr>
        <w:spacing w:after="0"/>
        <w:jc w:val="both"/>
        <w:rPr>
          <w:sz w:val="20"/>
          <w:szCs w:val="20"/>
        </w:rPr>
      </w:pPr>
    </w:p>
    <w:p w:rsidR="007D4BC5" w:rsidRDefault="007D4BC5" w:rsidP="007D4BC5">
      <w:pPr>
        <w:spacing w:after="0"/>
        <w:jc w:val="both"/>
        <w:rPr>
          <w:sz w:val="20"/>
          <w:szCs w:val="20"/>
        </w:rPr>
      </w:pPr>
      <w:r w:rsidRPr="007D4BC5">
        <w:rPr>
          <w:sz w:val="20"/>
          <w:szCs w:val="20"/>
        </w:rPr>
        <w:t xml:space="preserve">ARRAIGADA, I. (2006). Dimensiones de la pobreza y políticas desde una perspectiva de género. Revista de la CEPAL, No. </w:t>
      </w:r>
      <w:proofErr w:type="gramStart"/>
      <w:r w:rsidRPr="007D4BC5">
        <w:rPr>
          <w:sz w:val="20"/>
          <w:szCs w:val="20"/>
        </w:rPr>
        <w:t>85 .</w:t>
      </w:r>
      <w:proofErr w:type="gramEnd"/>
    </w:p>
    <w:p w:rsidR="00994B26" w:rsidRDefault="00994B26" w:rsidP="007D4BC5">
      <w:pPr>
        <w:spacing w:after="0"/>
        <w:jc w:val="both"/>
        <w:rPr>
          <w:sz w:val="20"/>
          <w:szCs w:val="20"/>
        </w:rPr>
      </w:pPr>
    </w:p>
    <w:p w:rsidR="00994B26" w:rsidRDefault="00994B26" w:rsidP="007D4BC5">
      <w:pPr>
        <w:spacing w:after="0"/>
        <w:jc w:val="both"/>
        <w:rPr>
          <w:sz w:val="20"/>
          <w:szCs w:val="20"/>
        </w:rPr>
      </w:pPr>
      <w:r w:rsidRPr="00994B26">
        <w:rPr>
          <w:sz w:val="20"/>
          <w:szCs w:val="20"/>
        </w:rPr>
        <w:t>CEPAL. (2003). Un acercamiento a las encuestas del uso del tiempo con orientación de género. Chile: CEPAL.</w:t>
      </w:r>
    </w:p>
    <w:p w:rsidR="00994B26" w:rsidRDefault="00994B26" w:rsidP="007D4BC5">
      <w:pPr>
        <w:spacing w:after="0"/>
        <w:jc w:val="both"/>
        <w:rPr>
          <w:sz w:val="20"/>
          <w:szCs w:val="20"/>
        </w:rPr>
      </w:pPr>
    </w:p>
    <w:p w:rsidR="00994B26" w:rsidRDefault="00994B26" w:rsidP="007D4BC5">
      <w:pPr>
        <w:spacing w:after="0"/>
        <w:jc w:val="both"/>
        <w:rPr>
          <w:sz w:val="20"/>
          <w:szCs w:val="20"/>
        </w:rPr>
      </w:pPr>
      <w:r>
        <w:rPr>
          <w:sz w:val="20"/>
          <w:szCs w:val="20"/>
        </w:rPr>
        <w:t>PNUD. (2012</w:t>
      </w:r>
      <w:r w:rsidRPr="00994B26">
        <w:rPr>
          <w:sz w:val="20"/>
          <w:szCs w:val="20"/>
        </w:rPr>
        <w:t xml:space="preserve">). </w:t>
      </w:r>
      <w:r>
        <w:rPr>
          <w:sz w:val="20"/>
          <w:szCs w:val="20"/>
        </w:rPr>
        <w:t>Indicadores de desarrollo humano y género en México 2005-2010</w:t>
      </w:r>
      <w:r w:rsidRPr="00994B26">
        <w:rPr>
          <w:sz w:val="20"/>
          <w:szCs w:val="20"/>
        </w:rPr>
        <w:t>. México, D.F.</w:t>
      </w:r>
    </w:p>
    <w:p w:rsidR="00994B26" w:rsidRDefault="00994B26" w:rsidP="007D4BC5">
      <w:pPr>
        <w:spacing w:after="0"/>
        <w:jc w:val="both"/>
        <w:rPr>
          <w:sz w:val="20"/>
          <w:szCs w:val="20"/>
        </w:rPr>
      </w:pPr>
    </w:p>
    <w:p w:rsidR="007D4BC5" w:rsidRDefault="007D4BC5" w:rsidP="007D4BC5">
      <w:pPr>
        <w:pStyle w:val="Ttulo3"/>
      </w:pPr>
      <w:r>
        <w:t>Páginas Web</w:t>
      </w:r>
    </w:p>
    <w:p w:rsidR="007D4BC5" w:rsidRDefault="007D4BC5" w:rsidP="007D4BC5">
      <w:pPr>
        <w:spacing w:after="0"/>
        <w:jc w:val="both"/>
        <w:rPr>
          <w:sz w:val="20"/>
          <w:szCs w:val="20"/>
        </w:rPr>
      </w:pPr>
    </w:p>
    <w:p w:rsidR="00994B26" w:rsidRDefault="00994B26" w:rsidP="00994B26">
      <w:pPr>
        <w:spacing w:after="0"/>
        <w:jc w:val="both"/>
        <w:rPr>
          <w:sz w:val="20"/>
          <w:szCs w:val="20"/>
        </w:rPr>
      </w:pPr>
      <w:r w:rsidRPr="00994B26">
        <w:rPr>
          <w:sz w:val="20"/>
          <w:szCs w:val="20"/>
        </w:rPr>
        <w:t>CINTEFOR. (2010). Genero y desar</w:t>
      </w:r>
      <w:r>
        <w:rPr>
          <w:sz w:val="20"/>
          <w:szCs w:val="20"/>
        </w:rPr>
        <w:t>rollo. Recuperado en</w:t>
      </w:r>
      <w:r w:rsidRPr="00994B26">
        <w:rPr>
          <w:sz w:val="20"/>
          <w:szCs w:val="20"/>
        </w:rPr>
        <w:t xml:space="preserve"> Junio de 2010, de </w:t>
      </w:r>
      <w:hyperlink r:id="rId9" w:history="1">
        <w:r w:rsidRPr="00043304">
          <w:rPr>
            <w:rStyle w:val="Hipervnculo"/>
            <w:sz w:val="20"/>
            <w:szCs w:val="20"/>
          </w:rPr>
          <w:t>http://www.oitcinterfor.org/public/spanish/region/ampro/cinterfor/publ/guia_gen/pdf/mod3.pdf</w:t>
        </w:r>
      </w:hyperlink>
    </w:p>
    <w:p w:rsidR="00994B26" w:rsidRDefault="00994B26" w:rsidP="007D4BC5">
      <w:pPr>
        <w:spacing w:after="0"/>
        <w:jc w:val="both"/>
        <w:rPr>
          <w:sz w:val="20"/>
          <w:szCs w:val="20"/>
        </w:rPr>
      </w:pPr>
    </w:p>
    <w:p w:rsidR="007D4BC5" w:rsidRDefault="00994B26" w:rsidP="007D4BC5">
      <w:pPr>
        <w:spacing w:after="0"/>
        <w:jc w:val="both"/>
        <w:rPr>
          <w:sz w:val="20"/>
          <w:szCs w:val="20"/>
        </w:rPr>
      </w:pPr>
      <w:r>
        <w:rPr>
          <w:sz w:val="20"/>
          <w:szCs w:val="20"/>
        </w:rPr>
        <w:t xml:space="preserve">INMUJERES (2014) Estadísticas de género. Recuperado en Junio de 2014, de </w:t>
      </w:r>
      <w:hyperlink r:id="rId10" w:history="1">
        <w:r w:rsidR="007D4BC5" w:rsidRPr="00043304">
          <w:rPr>
            <w:rStyle w:val="Hipervnculo"/>
            <w:sz w:val="20"/>
            <w:szCs w:val="20"/>
          </w:rPr>
          <w:t>http://estadistica.inmujeres.gob.mx/formas/fichas.php?pag=2</w:t>
        </w:r>
      </w:hyperlink>
    </w:p>
    <w:p w:rsidR="00994B26" w:rsidRDefault="00994B26" w:rsidP="007D4BC5">
      <w:pPr>
        <w:spacing w:after="0"/>
        <w:jc w:val="both"/>
        <w:rPr>
          <w:sz w:val="20"/>
          <w:szCs w:val="20"/>
        </w:rPr>
      </w:pPr>
    </w:p>
    <w:p w:rsidR="00994B26" w:rsidRDefault="00994B26" w:rsidP="007D4BC5">
      <w:pPr>
        <w:spacing w:after="0"/>
        <w:jc w:val="both"/>
        <w:rPr>
          <w:sz w:val="20"/>
          <w:szCs w:val="20"/>
        </w:rPr>
      </w:pPr>
      <w:r>
        <w:rPr>
          <w:sz w:val="20"/>
          <w:szCs w:val="20"/>
        </w:rPr>
        <w:t xml:space="preserve">INEGI (2013) </w:t>
      </w:r>
      <w:proofErr w:type="spellStart"/>
      <w:r>
        <w:rPr>
          <w:sz w:val="20"/>
          <w:szCs w:val="20"/>
        </w:rPr>
        <w:t>Relaoría</w:t>
      </w:r>
      <w:proofErr w:type="spellEnd"/>
      <w:r>
        <w:rPr>
          <w:sz w:val="20"/>
          <w:szCs w:val="20"/>
        </w:rPr>
        <w:t xml:space="preserve"> de Encuentro de Género. Recuperado en Julio 2014</w:t>
      </w:r>
    </w:p>
    <w:p w:rsidR="007D4BC5" w:rsidRDefault="007D4BC5" w:rsidP="007D4BC5">
      <w:pPr>
        <w:spacing w:after="0"/>
        <w:jc w:val="both"/>
        <w:rPr>
          <w:sz w:val="20"/>
          <w:szCs w:val="20"/>
        </w:rPr>
      </w:pPr>
      <w:hyperlink r:id="rId11" w:history="1">
        <w:r w:rsidRPr="00043304">
          <w:rPr>
            <w:rStyle w:val="Hipervnculo"/>
            <w:sz w:val="20"/>
            <w:szCs w:val="20"/>
          </w:rPr>
          <w:t>http://www.inegi.org.mx/eventos/2013/encuentro_genero2013/doc/Relatoria_XIV_Encuentro_Genero_2013.pdf</w:t>
        </w:r>
      </w:hyperlink>
    </w:p>
    <w:p w:rsidR="007D4BC5" w:rsidRDefault="007D4BC5" w:rsidP="007D4BC5">
      <w:pPr>
        <w:spacing w:after="0"/>
        <w:jc w:val="both"/>
        <w:rPr>
          <w:sz w:val="20"/>
          <w:szCs w:val="20"/>
        </w:rPr>
      </w:pPr>
    </w:p>
    <w:p w:rsidR="007D4BC5" w:rsidRDefault="007D4BC5" w:rsidP="00994B26">
      <w:pPr>
        <w:pStyle w:val="Ttulo2"/>
      </w:pPr>
      <w:r w:rsidRPr="00042345">
        <w:t>Tema 2. Conceptos básicos de género</w:t>
      </w:r>
    </w:p>
    <w:p w:rsidR="007D4BC5" w:rsidRDefault="007D4BC5" w:rsidP="007D4BC5">
      <w:pPr>
        <w:spacing w:after="0"/>
        <w:jc w:val="both"/>
        <w:rPr>
          <w:sz w:val="20"/>
          <w:szCs w:val="20"/>
        </w:rPr>
      </w:pPr>
    </w:p>
    <w:p w:rsidR="00994B26" w:rsidRDefault="00994B26" w:rsidP="00994B26">
      <w:pPr>
        <w:pStyle w:val="Ttulo3"/>
      </w:pPr>
      <w:r>
        <w:t>Textos y documentos</w:t>
      </w:r>
    </w:p>
    <w:p w:rsidR="00994B26" w:rsidRDefault="00994B26" w:rsidP="007D4BC5">
      <w:pPr>
        <w:spacing w:after="0"/>
        <w:jc w:val="both"/>
        <w:rPr>
          <w:sz w:val="20"/>
          <w:szCs w:val="20"/>
        </w:rPr>
      </w:pPr>
    </w:p>
    <w:p w:rsidR="007D4BC5" w:rsidRPr="007D4BC5" w:rsidRDefault="007D4BC5" w:rsidP="007D4BC5">
      <w:pPr>
        <w:spacing w:after="0"/>
        <w:jc w:val="both"/>
        <w:rPr>
          <w:sz w:val="20"/>
          <w:szCs w:val="20"/>
        </w:rPr>
      </w:pPr>
      <w:r w:rsidRPr="007D4BC5">
        <w:rPr>
          <w:sz w:val="20"/>
          <w:szCs w:val="20"/>
        </w:rPr>
        <w:lastRenderedPageBreak/>
        <w:t xml:space="preserve">(2001). </w:t>
      </w:r>
      <w:proofErr w:type="spellStart"/>
      <w:r w:rsidRPr="007D4BC5">
        <w:rPr>
          <w:sz w:val="20"/>
          <w:szCs w:val="20"/>
        </w:rPr>
        <w:t>Convencion</w:t>
      </w:r>
      <w:proofErr w:type="spellEnd"/>
      <w:r w:rsidRPr="007D4BC5">
        <w:rPr>
          <w:sz w:val="20"/>
          <w:szCs w:val="20"/>
        </w:rPr>
        <w:t xml:space="preserve"> sobre todas las formas de discriminación contra la mujer y su protocolo facultativo. INMUJERES.</w:t>
      </w:r>
    </w:p>
    <w:p w:rsidR="00994B26" w:rsidRDefault="00994B26" w:rsidP="007D4BC5">
      <w:pPr>
        <w:spacing w:after="0"/>
        <w:jc w:val="both"/>
        <w:rPr>
          <w:sz w:val="20"/>
          <w:szCs w:val="20"/>
        </w:rPr>
      </w:pPr>
    </w:p>
    <w:p w:rsidR="007D4BC5" w:rsidRPr="007D4BC5" w:rsidRDefault="007D4BC5" w:rsidP="007D4BC5">
      <w:pPr>
        <w:spacing w:after="0"/>
        <w:jc w:val="both"/>
        <w:rPr>
          <w:sz w:val="20"/>
          <w:szCs w:val="20"/>
        </w:rPr>
      </w:pPr>
      <w:r w:rsidRPr="007D4BC5">
        <w:rPr>
          <w:sz w:val="20"/>
          <w:szCs w:val="20"/>
        </w:rPr>
        <w:t>(2004). Declaración y plataforma de acción de la cuarta conferencia mundial sobre la mujer (</w:t>
      </w:r>
      <w:proofErr w:type="spellStart"/>
      <w:r w:rsidRPr="007D4BC5">
        <w:rPr>
          <w:sz w:val="20"/>
          <w:szCs w:val="20"/>
        </w:rPr>
        <w:t>Beijin</w:t>
      </w:r>
      <w:proofErr w:type="spellEnd"/>
      <w:r w:rsidRPr="007D4BC5">
        <w:rPr>
          <w:sz w:val="20"/>
          <w:szCs w:val="20"/>
        </w:rPr>
        <w:t>, 1995). INMUJERES.</w:t>
      </w:r>
    </w:p>
    <w:p w:rsidR="00994B26" w:rsidRDefault="00994B26" w:rsidP="007D4BC5">
      <w:pPr>
        <w:spacing w:after="0"/>
        <w:jc w:val="both"/>
        <w:rPr>
          <w:sz w:val="20"/>
          <w:szCs w:val="20"/>
        </w:rPr>
      </w:pPr>
    </w:p>
    <w:p w:rsidR="007D4BC5" w:rsidRDefault="007D4BC5" w:rsidP="007D4BC5">
      <w:pPr>
        <w:spacing w:after="0"/>
        <w:jc w:val="both"/>
        <w:rPr>
          <w:sz w:val="20"/>
          <w:szCs w:val="20"/>
        </w:rPr>
      </w:pPr>
      <w:r w:rsidRPr="007D4BC5">
        <w:rPr>
          <w:sz w:val="20"/>
          <w:szCs w:val="20"/>
        </w:rPr>
        <w:t>(2007). Consenso de Quito, décima conferencia regional sobre la mujer en América Latina y el Caribe. SRE, INMUJERES.</w:t>
      </w:r>
    </w:p>
    <w:p w:rsidR="00994B26" w:rsidRDefault="00994B26" w:rsidP="007D4BC5">
      <w:pPr>
        <w:spacing w:after="0"/>
        <w:jc w:val="both"/>
        <w:rPr>
          <w:sz w:val="20"/>
          <w:szCs w:val="20"/>
        </w:rPr>
      </w:pPr>
    </w:p>
    <w:p w:rsidR="00061D84" w:rsidRDefault="00061D84" w:rsidP="007D4BC5">
      <w:pPr>
        <w:spacing w:after="0"/>
        <w:jc w:val="both"/>
        <w:rPr>
          <w:sz w:val="20"/>
          <w:szCs w:val="20"/>
        </w:rPr>
      </w:pPr>
      <w:r>
        <w:rPr>
          <w:sz w:val="20"/>
          <w:szCs w:val="20"/>
        </w:rPr>
        <w:t xml:space="preserve">AGUIRRE Y REBOLLEDO (1996) </w:t>
      </w:r>
      <w:r w:rsidRPr="00061D84">
        <w:rPr>
          <w:sz w:val="20"/>
          <w:szCs w:val="20"/>
        </w:rPr>
        <w:t>Conceptos de género y desarrollo</w:t>
      </w:r>
      <w:r>
        <w:rPr>
          <w:sz w:val="20"/>
          <w:szCs w:val="20"/>
        </w:rPr>
        <w:t xml:space="preserve">, Chile.  </w:t>
      </w:r>
    </w:p>
    <w:p w:rsidR="00061D84" w:rsidRDefault="00061D84" w:rsidP="007D4BC5">
      <w:pPr>
        <w:spacing w:after="0"/>
        <w:jc w:val="both"/>
        <w:rPr>
          <w:sz w:val="20"/>
          <w:szCs w:val="20"/>
        </w:rPr>
      </w:pPr>
    </w:p>
    <w:p w:rsidR="007D4BC5" w:rsidRDefault="00994B26" w:rsidP="007D4BC5">
      <w:pPr>
        <w:spacing w:after="0"/>
        <w:jc w:val="both"/>
        <w:rPr>
          <w:sz w:val="20"/>
          <w:szCs w:val="20"/>
        </w:rPr>
      </w:pPr>
      <w:r w:rsidRPr="00994B26">
        <w:rPr>
          <w:sz w:val="20"/>
          <w:szCs w:val="20"/>
        </w:rPr>
        <w:t xml:space="preserve">CNDH. (2007). Informe especial sobre el derecho de igualdad entre </w:t>
      </w:r>
      <w:proofErr w:type="spellStart"/>
      <w:r w:rsidRPr="00994B26">
        <w:rPr>
          <w:sz w:val="20"/>
          <w:szCs w:val="20"/>
        </w:rPr>
        <w:t>mujere</w:t>
      </w:r>
      <w:proofErr w:type="spellEnd"/>
      <w:r w:rsidRPr="00994B26">
        <w:rPr>
          <w:sz w:val="20"/>
          <w:szCs w:val="20"/>
        </w:rPr>
        <w:t xml:space="preserve"> y hombres. México: CNDH.</w:t>
      </w:r>
    </w:p>
    <w:p w:rsidR="00994B26" w:rsidRDefault="00994B26" w:rsidP="007D4BC5">
      <w:pPr>
        <w:spacing w:after="0"/>
        <w:jc w:val="both"/>
        <w:rPr>
          <w:sz w:val="20"/>
          <w:szCs w:val="20"/>
        </w:rPr>
      </w:pPr>
    </w:p>
    <w:p w:rsidR="00994B26" w:rsidRDefault="00994B26" w:rsidP="007D4BC5">
      <w:pPr>
        <w:spacing w:after="0"/>
        <w:jc w:val="both"/>
        <w:rPr>
          <w:sz w:val="20"/>
          <w:szCs w:val="20"/>
        </w:rPr>
      </w:pPr>
      <w:r w:rsidRPr="00994B26">
        <w:rPr>
          <w:sz w:val="20"/>
          <w:szCs w:val="20"/>
        </w:rPr>
        <w:t>INMUJERES. (2008). Guía metodológica para la sen</w:t>
      </w:r>
      <w:r w:rsidR="00061D84">
        <w:rPr>
          <w:sz w:val="20"/>
          <w:szCs w:val="20"/>
        </w:rPr>
        <w:t>sibilización en género. México.</w:t>
      </w:r>
    </w:p>
    <w:p w:rsidR="00061D84" w:rsidRDefault="00061D84" w:rsidP="007D4BC5">
      <w:pPr>
        <w:spacing w:after="0"/>
        <w:jc w:val="both"/>
        <w:rPr>
          <w:sz w:val="20"/>
          <w:szCs w:val="20"/>
        </w:rPr>
      </w:pPr>
    </w:p>
    <w:p w:rsidR="00061D84" w:rsidRDefault="00061D84" w:rsidP="007D4BC5">
      <w:pPr>
        <w:spacing w:after="0"/>
        <w:jc w:val="both"/>
        <w:rPr>
          <w:sz w:val="20"/>
          <w:szCs w:val="20"/>
        </w:rPr>
      </w:pPr>
      <w:r>
        <w:rPr>
          <w:sz w:val="20"/>
          <w:szCs w:val="20"/>
        </w:rPr>
        <w:t>-------------------</w:t>
      </w:r>
      <w:r w:rsidRPr="00061D84">
        <w:rPr>
          <w:sz w:val="20"/>
          <w:szCs w:val="20"/>
        </w:rPr>
        <w:t xml:space="preserve"> (2004) Guía conceptual 2004 para elaborar presupuestos institucionales </w:t>
      </w:r>
      <w:r>
        <w:rPr>
          <w:sz w:val="20"/>
          <w:szCs w:val="20"/>
        </w:rPr>
        <w:t>con perspectiva de género.</w:t>
      </w:r>
    </w:p>
    <w:p w:rsidR="00604B6B" w:rsidRDefault="00604B6B" w:rsidP="00604B6B">
      <w:pPr>
        <w:spacing w:after="0"/>
        <w:jc w:val="both"/>
        <w:rPr>
          <w:sz w:val="20"/>
          <w:szCs w:val="20"/>
        </w:rPr>
      </w:pPr>
    </w:p>
    <w:p w:rsidR="00994B26" w:rsidRDefault="00994B26" w:rsidP="007D4BC5">
      <w:pPr>
        <w:spacing w:after="0"/>
        <w:jc w:val="both"/>
        <w:rPr>
          <w:sz w:val="20"/>
          <w:szCs w:val="20"/>
        </w:rPr>
      </w:pPr>
      <w:r w:rsidRPr="00994B26">
        <w:rPr>
          <w:sz w:val="20"/>
          <w:szCs w:val="20"/>
        </w:rPr>
        <w:t>Ley General para la Igualdad entre Mujeres y Hombres. (2008). México: INMUJERES.</w:t>
      </w:r>
    </w:p>
    <w:p w:rsidR="00994B26" w:rsidRDefault="00994B26" w:rsidP="007D4BC5">
      <w:pPr>
        <w:spacing w:after="0"/>
        <w:jc w:val="both"/>
        <w:rPr>
          <w:sz w:val="20"/>
          <w:szCs w:val="20"/>
        </w:rPr>
      </w:pPr>
    </w:p>
    <w:p w:rsidR="00994B26" w:rsidRDefault="00994B26" w:rsidP="007D4BC5">
      <w:pPr>
        <w:spacing w:after="0"/>
        <w:jc w:val="both"/>
        <w:rPr>
          <w:sz w:val="20"/>
          <w:szCs w:val="20"/>
        </w:rPr>
      </w:pPr>
      <w:r w:rsidRPr="00994B26">
        <w:rPr>
          <w:sz w:val="20"/>
          <w:szCs w:val="20"/>
        </w:rPr>
        <w:t>PEREZ, K. (2005). El principio de igualdad: perspectivas y alcances. México: Instituto de Investigaciones Jurídicas.</w:t>
      </w:r>
    </w:p>
    <w:p w:rsidR="00994B26" w:rsidRDefault="00994B26" w:rsidP="007D4BC5">
      <w:pPr>
        <w:spacing w:after="0"/>
        <w:jc w:val="both"/>
        <w:rPr>
          <w:sz w:val="20"/>
          <w:szCs w:val="20"/>
        </w:rPr>
      </w:pPr>
    </w:p>
    <w:p w:rsidR="00994B26" w:rsidRDefault="00994B26" w:rsidP="007D4BC5">
      <w:pPr>
        <w:spacing w:after="0"/>
        <w:jc w:val="both"/>
        <w:rPr>
          <w:sz w:val="20"/>
          <w:szCs w:val="20"/>
        </w:rPr>
      </w:pPr>
      <w:r w:rsidRPr="00994B26">
        <w:rPr>
          <w:sz w:val="20"/>
          <w:szCs w:val="20"/>
        </w:rPr>
        <w:t>YEPES, R., &amp; ARANGURE, J. (2006). Fundamentos de Antropología. España: EUNSA.</w:t>
      </w:r>
    </w:p>
    <w:p w:rsidR="00994B26" w:rsidRPr="00604B6B" w:rsidRDefault="00994B26" w:rsidP="00994B26">
      <w:pPr>
        <w:pStyle w:val="Ttulo3"/>
      </w:pPr>
      <w:r w:rsidRPr="00604B6B">
        <w:t>Páginas Web</w:t>
      </w:r>
    </w:p>
    <w:p w:rsidR="00994B26" w:rsidRPr="00604B6B" w:rsidRDefault="00994B26" w:rsidP="007D4BC5">
      <w:pPr>
        <w:spacing w:after="0"/>
        <w:jc w:val="both"/>
        <w:rPr>
          <w:sz w:val="20"/>
          <w:szCs w:val="20"/>
        </w:rPr>
      </w:pPr>
    </w:p>
    <w:p w:rsidR="00604B6B" w:rsidRPr="00604B6B" w:rsidRDefault="00061D84" w:rsidP="00604B6B">
      <w:pPr>
        <w:spacing w:after="0"/>
        <w:jc w:val="both"/>
        <w:rPr>
          <w:sz w:val="20"/>
          <w:szCs w:val="20"/>
        </w:rPr>
      </w:pPr>
      <w:r w:rsidRPr="00604B6B">
        <w:rPr>
          <w:sz w:val="20"/>
          <w:szCs w:val="20"/>
        </w:rPr>
        <w:t>JASSO FIGUEROA</w:t>
      </w:r>
      <w:r w:rsidR="00604B6B" w:rsidRPr="00604B6B">
        <w:rPr>
          <w:sz w:val="20"/>
          <w:szCs w:val="20"/>
        </w:rPr>
        <w:t xml:space="preserve">. La Igualdad Compleja: de la igualdad de oportunidades a la igualdad real entre los géneros. Apuntes </w:t>
      </w:r>
      <w:r w:rsidR="00604B6B">
        <w:rPr>
          <w:sz w:val="20"/>
          <w:szCs w:val="20"/>
        </w:rPr>
        <w:t>para u</w:t>
      </w:r>
      <w:r w:rsidR="00604B6B" w:rsidRPr="00604B6B">
        <w:rPr>
          <w:sz w:val="20"/>
          <w:szCs w:val="20"/>
        </w:rPr>
        <w:t xml:space="preserve">n </w:t>
      </w:r>
      <w:r w:rsidR="00604B6B">
        <w:rPr>
          <w:sz w:val="20"/>
          <w:szCs w:val="20"/>
        </w:rPr>
        <w:t>Análisis Comparativo de México y</w:t>
      </w:r>
      <w:r w:rsidR="00604B6B" w:rsidRPr="00604B6B">
        <w:rPr>
          <w:sz w:val="20"/>
          <w:szCs w:val="20"/>
        </w:rPr>
        <w:t xml:space="preserve"> España. XVIII Curso De Postgrado En Derecho Constitucional. Fundación </w:t>
      </w:r>
      <w:r w:rsidR="00604B6B">
        <w:rPr>
          <w:sz w:val="20"/>
          <w:szCs w:val="20"/>
        </w:rPr>
        <w:t>General de la Universidad d</w:t>
      </w:r>
      <w:r w:rsidR="00604B6B" w:rsidRPr="00604B6B">
        <w:rPr>
          <w:sz w:val="20"/>
          <w:szCs w:val="20"/>
        </w:rPr>
        <w:t>e Salamanca.</w:t>
      </w:r>
    </w:p>
    <w:p w:rsidR="00604B6B" w:rsidRDefault="00604B6B" w:rsidP="00604B6B">
      <w:pPr>
        <w:spacing w:after="0"/>
        <w:jc w:val="both"/>
        <w:rPr>
          <w:sz w:val="20"/>
          <w:szCs w:val="20"/>
        </w:rPr>
      </w:pPr>
      <w:hyperlink r:id="rId12" w:history="1">
        <w:r w:rsidRPr="00043304">
          <w:rPr>
            <w:rStyle w:val="Hipervnculo"/>
            <w:sz w:val="20"/>
            <w:szCs w:val="20"/>
          </w:rPr>
          <w:t>http://www.scjn.gob.mx/2010/transparencia/Documents/Becarios/Becarios_009.pdf</w:t>
        </w:r>
      </w:hyperlink>
    </w:p>
    <w:p w:rsidR="00994B26" w:rsidRPr="00604B6B" w:rsidRDefault="00994B26" w:rsidP="007D4BC5">
      <w:pPr>
        <w:spacing w:after="0"/>
        <w:jc w:val="both"/>
        <w:rPr>
          <w:sz w:val="20"/>
          <w:szCs w:val="20"/>
        </w:rPr>
      </w:pPr>
    </w:p>
    <w:p w:rsidR="00994B26" w:rsidRPr="004D1F30" w:rsidRDefault="00061D84" w:rsidP="004D1F30">
      <w:pPr>
        <w:rPr>
          <w:sz w:val="20"/>
        </w:rPr>
      </w:pPr>
      <w:r>
        <w:rPr>
          <w:sz w:val="20"/>
        </w:rPr>
        <w:t xml:space="preserve">MONCHO I PASCUAL (2003) </w:t>
      </w:r>
      <w:r>
        <w:rPr>
          <w:sz w:val="20"/>
        </w:rPr>
        <w:t xml:space="preserve"> Sobre la dignidad humana, Ágora Papeles de Filosofía, Universidad de Valencia, </w:t>
      </w:r>
      <w:hyperlink r:id="rId13" w:history="1">
        <w:r w:rsidRPr="00961384">
          <w:rPr>
            <w:rStyle w:val="Hipervnculo"/>
            <w:sz w:val="20"/>
          </w:rPr>
          <w:t>https://dspace.usc.es/bitstream/10347/1224/1/pg_191-204_agora21-2.pdf</w:t>
        </w:r>
      </w:hyperlink>
    </w:p>
    <w:p w:rsidR="00994B26" w:rsidRPr="00604B6B" w:rsidRDefault="00994B26" w:rsidP="007D4BC5">
      <w:pPr>
        <w:spacing w:after="0"/>
        <w:jc w:val="both"/>
        <w:rPr>
          <w:sz w:val="20"/>
          <w:szCs w:val="20"/>
        </w:rPr>
      </w:pPr>
    </w:p>
    <w:p w:rsidR="00061D84" w:rsidRDefault="00061D84" w:rsidP="00061D84">
      <w:pPr>
        <w:jc w:val="both"/>
        <w:rPr>
          <w:sz w:val="20"/>
        </w:rPr>
      </w:pPr>
      <w:r>
        <w:rPr>
          <w:sz w:val="20"/>
        </w:rPr>
        <w:t>JIMENO Jesús,</w:t>
      </w:r>
      <w:r>
        <w:rPr>
          <w:sz w:val="20"/>
        </w:rPr>
        <w:t xml:space="preserve"> (2005) </w:t>
      </w:r>
      <w:r>
        <w:rPr>
          <w:sz w:val="20"/>
        </w:rPr>
        <w:t xml:space="preserve">Educación diferenciada en Conclusiones del </w:t>
      </w:r>
      <w:proofErr w:type="spellStart"/>
      <w:r w:rsidRPr="00C433E1">
        <w:rPr>
          <w:sz w:val="20"/>
        </w:rPr>
        <w:t>Ii</w:t>
      </w:r>
      <w:proofErr w:type="spellEnd"/>
      <w:r w:rsidRPr="00C433E1">
        <w:rPr>
          <w:sz w:val="20"/>
        </w:rPr>
        <w:t xml:space="preserve"> Foro «Iberoamérica En La Escena Económica Interna</w:t>
      </w:r>
      <w:r>
        <w:rPr>
          <w:sz w:val="20"/>
        </w:rPr>
        <w:t xml:space="preserve">cional: Inversiones y Educación </w:t>
      </w:r>
      <w:r w:rsidRPr="00C433E1">
        <w:rPr>
          <w:sz w:val="20"/>
        </w:rPr>
        <w:t xml:space="preserve">Para El Desarrollo». Universidad Rey Juan Carlos, Madrid (España), 14 De Diciembre De 2005 </w:t>
      </w:r>
      <w:r w:rsidRPr="00C433E1">
        <w:rPr>
          <w:sz w:val="20"/>
        </w:rPr>
        <w:cr/>
      </w:r>
      <w:hyperlink r:id="rId14" w:history="1">
        <w:r w:rsidRPr="00961384">
          <w:rPr>
            <w:rStyle w:val="Hipervnculo"/>
            <w:sz w:val="20"/>
          </w:rPr>
          <w:t>http://www.rieoei.org/deloslectores/1777Jimeno.pdf</w:t>
        </w:r>
      </w:hyperlink>
    </w:p>
    <w:p w:rsidR="00994B26" w:rsidRDefault="00994B26" w:rsidP="007D4BC5">
      <w:pPr>
        <w:spacing w:after="0"/>
        <w:jc w:val="both"/>
        <w:rPr>
          <w:sz w:val="20"/>
          <w:szCs w:val="20"/>
        </w:rPr>
      </w:pPr>
    </w:p>
    <w:p w:rsidR="00061D84" w:rsidRPr="00604B6B" w:rsidRDefault="00061D84" w:rsidP="007D4BC5">
      <w:pPr>
        <w:spacing w:after="0"/>
        <w:jc w:val="both"/>
        <w:rPr>
          <w:sz w:val="20"/>
          <w:szCs w:val="20"/>
        </w:rPr>
      </w:pPr>
    </w:p>
    <w:p w:rsidR="007D4BC5" w:rsidRPr="004D1F30" w:rsidRDefault="007D4BC5" w:rsidP="004D1F30">
      <w:pPr>
        <w:pStyle w:val="Ttulo2"/>
      </w:pPr>
      <w:r w:rsidRPr="004D1F30">
        <w:lastRenderedPageBreak/>
        <w:t>Tema 3. Perspectiva de género</w:t>
      </w:r>
    </w:p>
    <w:p w:rsidR="00994B26" w:rsidRDefault="00994B26" w:rsidP="007D4BC5">
      <w:pPr>
        <w:spacing w:after="0"/>
        <w:jc w:val="both"/>
        <w:rPr>
          <w:sz w:val="20"/>
          <w:szCs w:val="20"/>
        </w:rPr>
      </w:pPr>
    </w:p>
    <w:p w:rsidR="004D1F30" w:rsidRDefault="004D1F30" w:rsidP="004D1F30">
      <w:pPr>
        <w:pStyle w:val="Ttulo3"/>
      </w:pPr>
      <w:r>
        <w:t>Textos y documentos</w:t>
      </w:r>
    </w:p>
    <w:p w:rsidR="004D1F30" w:rsidRDefault="004D1F30" w:rsidP="007D4BC5">
      <w:pPr>
        <w:spacing w:after="0"/>
        <w:jc w:val="both"/>
        <w:rPr>
          <w:sz w:val="20"/>
          <w:szCs w:val="20"/>
        </w:rPr>
      </w:pPr>
    </w:p>
    <w:p w:rsidR="00623C49" w:rsidRDefault="00623C49" w:rsidP="00623C49">
      <w:pPr>
        <w:spacing w:after="0"/>
        <w:jc w:val="both"/>
        <w:rPr>
          <w:sz w:val="20"/>
          <w:szCs w:val="20"/>
        </w:rPr>
      </w:pPr>
      <w:r>
        <w:rPr>
          <w:sz w:val="20"/>
          <w:szCs w:val="20"/>
        </w:rPr>
        <w:t xml:space="preserve">CONMUJER. (2000). </w:t>
      </w:r>
      <w:r w:rsidRPr="00623C49">
        <w:rPr>
          <w:sz w:val="20"/>
          <w:szCs w:val="20"/>
        </w:rPr>
        <w:t xml:space="preserve">Definición de lineamientos metodológicos básicos para la aplicación del enfoque de género en las </w:t>
      </w:r>
      <w:r>
        <w:rPr>
          <w:sz w:val="20"/>
          <w:szCs w:val="20"/>
        </w:rPr>
        <w:t>políticas públicas. México.</w:t>
      </w:r>
    </w:p>
    <w:p w:rsidR="00623C49" w:rsidRDefault="00623C49" w:rsidP="00623C49">
      <w:pPr>
        <w:spacing w:after="0"/>
        <w:jc w:val="both"/>
        <w:rPr>
          <w:sz w:val="20"/>
          <w:szCs w:val="20"/>
        </w:rPr>
      </w:pPr>
    </w:p>
    <w:p w:rsidR="00604B6B" w:rsidRDefault="00604B6B" w:rsidP="00604B6B">
      <w:pPr>
        <w:spacing w:after="0"/>
        <w:jc w:val="both"/>
        <w:rPr>
          <w:sz w:val="20"/>
          <w:szCs w:val="20"/>
        </w:rPr>
      </w:pPr>
      <w:r w:rsidRPr="00604B6B">
        <w:rPr>
          <w:sz w:val="20"/>
          <w:szCs w:val="20"/>
        </w:rPr>
        <w:t>INCHAÚSTEGUI</w:t>
      </w:r>
      <w:r>
        <w:rPr>
          <w:sz w:val="20"/>
          <w:szCs w:val="20"/>
        </w:rPr>
        <w:t xml:space="preserve">, </w:t>
      </w:r>
      <w:r w:rsidRPr="00604B6B">
        <w:rPr>
          <w:sz w:val="20"/>
          <w:szCs w:val="20"/>
        </w:rPr>
        <w:t xml:space="preserve">UGALDE. </w:t>
      </w:r>
      <w:r>
        <w:rPr>
          <w:sz w:val="20"/>
          <w:szCs w:val="20"/>
        </w:rPr>
        <w:t>(2006)</w:t>
      </w:r>
      <w:r w:rsidRPr="00604B6B">
        <w:rPr>
          <w:sz w:val="20"/>
          <w:szCs w:val="20"/>
        </w:rPr>
        <w:t xml:space="preserve"> La transversalidad de género en el aparato público mexicano: reflexiones desde la experiencia. En: Barquet, Mercedes (Coord.) Avances de la perspectiva de género en las acciones legislativas, Comisión de Equidad y Género, LIX Legislatura, Cámara de Diputados, México.</w:t>
      </w:r>
      <w:r w:rsidRPr="00604B6B">
        <w:rPr>
          <w:sz w:val="20"/>
          <w:szCs w:val="20"/>
        </w:rPr>
        <w:cr/>
      </w:r>
    </w:p>
    <w:p w:rsidR="004D1F30" w:rsidRDefault="004D1F30" w:rsidP="00604B6B">
      <w:pPr>
        <w:spacing w:after="0"/>
        <w:jc w:val="both"/>
        <w:rPr>
          <w:sz w:val="20"/>
          <w:szCs w:val="20"/>
        </w:rPr>
      </w:pPr>
      <w:r>
        <w:rPr>
          <w:sz w:val="20"/>
          <w:szCs w:val="20"/>
        </w:rPr>
        <w:t xml:space="preserve">INMUJERES (2013) </w:t>
      </w:r>
      <w:r w:rsidRPr="004D1F30">
        <w:rPr>
          <w:sz w:val="20"/>
          <w:szCs w:val="20"/>
        </w:rPr>
        <w:t xml:space="preserve">Institucionalización y </w:t>
      </w:r>
      <w:proofErr w:type="spellStart"/>
      <w:r w:rsidRPr="004D1F30">
        <w:rPr>
          <w:sz w:val="20"/>
          <w:szCs w:val="20"/>
        </w:rPr>
        <w:t>Transversalización</w:t>
      </w:r>
      <w:proofErr w:type="spellEnd"/>
      <w:r w:rsidRPr="004D1F30">
        <w:rPr>
          <w:sz w:val="20"/>
          <w:szCs w:val="20"/>
        </w:rPr>
        <w:t xml:space="preserve"> de la Perspectiva de Igualdad de Género en los Presupuestos Públicos a Nivel Estatal y </w:t>
      </w:r>
      <w:proofErr w:type="spellStart"/>
      <w:r w:rsidRPr="004D1F30">
        <w:rPr>
          <w:sz w:val="20"/>
          <w:szCs w:val="20"/>
        </w:rPr>
        <w:t>Municipa</w:t>
      </w:r>
      <w:r>
        <w:rPr>
          <w:sz w:val="20"/>
          <w:szCs w:val="20"/>
        </w:rPr>
        <w:t>L</w:t>
      </w:r>
      <w:proofErr w:type="spellEnd"/>
      <w:r>
        <w:rPr>
          <w:sz w:val="20"/>
          <w:szCs w:val="20"/>
        </w:rPr>
        <w:t xml:space="preserve">. México </w:t>
      </w:r>
    </w:p>
    <w:p w:rsidR="004D1F30" w:rsidRDefault="004D1F30" w:rsidP="00604B6B">
      <w:pPr>
        <w:spacing w:after="0"/>
        <w:jc w:val="both"/>
        <w:rPr>
          <w:sz w:val="20"/>
          <w:szCs w:val="20"/>
        </w:rPr>
      </w:pPr>
    </w:p>
    <w:p w:rsidR="00623C49" w:rsidRDefault="00623C49" w:rsidP="007D4BC5">
      <w:pPr>
        <w:spacing w:after="0"/>
        <w:jc w:val="both"/>
        <w:rPr>
          <w:sz w:val="20"/>
          <w:szCs w:val="20"/>
        </w:rPr>
      </w:pPr>
      <w:r>
        <w:rPr>
          <w:sz w:val="20"/>
          <w:szCs w:val="20"/>
        </w:rPr>
        <w:t>INMUJERES Y PNUD (</w:t>
      </w:r>
      <w:r w:rsidRPr="00623C49">
        <w:rPr>
          <w:sz w:val="20"/>
          <w:szCs w:val="20"/>
        </w:rPr>
        <w:t>2007</w:t>
      </w:r>
      <w:r>
        <w:rPr>
          <w:sz w:val="20"/>
          <w:szCs w:val="20"/>
        </w:rPr>
        <w:t>)</w:t>
      </w:r>
      <w:r w:rsidRPr="00623C49">
        <w:rPr>
          <w:sz w:val="20"/>
          <w:szCs w:val="20"/>
        </w:rPr>
        <w:t xml:space="preserve"> ABC de género en la Administración Pública. México. </w:t>
      </w:r>
      <w:r w:rsidRPr="00623C49">
        <w:rPr>
          <w:sz w:val="20"/>
          <w:szCs w:val="20"/>
        </w:rPr>
        <w:cr/>
      </w:r>
    </w:p>
    <w:p w:rsidR="00994B26" w:rsidRPr="00042345" w:rsidRDefault="00994B26" w:rsidP="007D4BC5">
      <w:pPr>
        <w:spacing w:after="0"/>
        <w:jc w:val="both"/>
        <w:rPr>
          <w:sz w:val="20"/>
          <w:szCs w:val="20"/>
        </w:rPr>
      </w:pPr>
      <w:r w:rsidRPr="00994B26">
        <w:rPr>
          <w:sz w:val="20"/>
          <w:szCs w:val="20"/>
        </w:rPr>
        <w:t>RAWLS, J. (1971). Teoría de la Justicia. México: FCE.</w:t>
      </w:r>
    </w:p>
    <w:p w:rsidR="00994B26" w:rsidRDefault="00994B26" w:rsidP="007D4BC5">
      <w:pPr>
        <w:spacing w:after="0"/>
        <w:jc w:val="both"/>
        <w:rPr>
          <w:sz w:val="20"/>
          <w:szCs w:val="20"/>
        </w:rPr>
      </w:pPr>
    </w:p>
    <w:p w:rsidR="00604B6B" w:rsidRPr="00604B6B" w:rsidRDefault="00604B6B" w:rsidP="00604B6B">
      <w:pPr>
        <w:pStyle w:val="Ttulo3"/>
      </w:pPr>
      <w:r w:rsidRPr="00604B6B">
        <w:t>Páginas Web</w:t>
      </w:r>
    </w:p>
    <w:p w:rsidR="00604B6B" w:rsidRDefault="00604B6B" w:rsidP="007D4BC5">
      <w:pPr>
        <w:spacing w:after="0"/>
        <w:jc w:val="both"/>
        <w:rPr>
          <w:sz w:val="20"/>
          <w:szCs w:val="20"/>
        </w:rPr>
      </w:pPr>
    </w:p>
    <w:p w:rsidR="00604B6B" w:rsidRDefault="00604B6B" w:rsidP="007D4BC5">
      <w:pPr>
        <w:spacing w:after="0"/>
        <w:jc w:val="both"/>
        <w:rPr>
          <w:sz w:val="20"/>
          <w:szCs w:val="20"/>
        </w:rPr>
      </w:pPr>
    </w:p>
    <w:p w:rsidR="00604B6B" w:rsidRDefault="00604B6B" w:rsidP="00604B6B">
      <w:r>
        <w:t xml:space="preserve">LÓPEZ ARELLANO (2010)  Desigualdad, pobreza, inequidad y exclusión. Diferencias conceptuales e implicaciones para las políticas públicas. </w:t>
      </w:r>
      <w:hyperlink r:id="rId15" w:history="1">
        <w:r w:rsidRPr="00043304">
          <w:rPr>
            <w:rStyle w:val="Hipervnculo"/>
          </w:rPr>
          <w:t>http://www.paho.org/Spanish/DPM/SHD/HP/hp-xi-taller04-pres-lopez-arellano.pdf</w:t>
        </w:r>
      </w:hyperlink>
    </w:p>
    <w:p w:rsidR="001C21AB" w:rsidRDefault="001C21AB" w:rsidP="001C21AB">
      <w:r>
        <w:t xml:space="preserve">SANCHEZ </w:t>
      </w:r>
      <w:r w:rsidR="004D1F30">
        <w:t>(</w:t>
      </w:r>
      <w:r>
        <w:t>2013) perspectiva de género en las políticas públicas. Participación de la Señora Ministra Olga Sánchez Cordero en la conferencia “perspectiva de género en las políticas públicas”, En el auditorio general de la universidad de Guanajuato, el 6 de septiembre de 2013.</w:t>
      </w:r>
    </w:p>
    <w:p w:rsidR="001C21AB" w:rsidRDefault="001C21AB" w:rsidP="001C21AB">
      <w:hyperlink r:id="rId16" w:history="1">
        <w:r w:rsidRPr="00043304">
          <w:rPr>
            <w:rStyle w:val="Hipervnculo"/>
          </w:rPr>
          <w:t>https://www.scjn.gob.mx/conocelacorte/Lists/MinistraOlgaCV/Attachments/618/PerspectivaGenero.pdf</w:t>
        </w:r>
      </w:hyperlink>
    </w:p>
    <w:p w:rsidR="001C21AB" w:rsidRDefault="001C21AB" w:rsidP="007D4BC5">
      <w:pPr>
        <w:spacing w:after="0"/>
        <w:jc w:val="both"/>
      </w:pPr>
    </w:p>
    <w:p w:rsidR="007D4BC5" w:rsidRPr="00042345" w:rsidRDefault="007D4BC5" w:rsidP="001C21AB">
      <w:pPr>
        <w:pStyle w:val="Ttulo2"/>
      </w:pPr>
      <w:r w:rsidRPr="00042345">
        <w:t>Tema 4. Marco legal y programático</w:t>
      </w:r>
    </w:p>
    <w:p w:rsidR="001C21AB" w:rsidRDefault="001C21AB" w:rsidP="001C21AB">
      <w:pPr>
        <w:pStyle w:val="Ttulo3"/>
      </w:pPr>
      <w:r>
        <w:t>Textos y documentos</w:t>
      </w:r>
    </w:p>
    <w:p w:rsidR="001C21AB" w:rsidRDefault="001C21AB" w:rsidP="00623C49"/>
    <w:p w:rsidR="00623C49" w:rsidRDefault="00623C49" w:rsidP="00623C49">
      <w:r w:rsidRPr="00623C49">
        <w:t>FEGUERUELO BURRIEZA</w:t>
      </w:r>
      <w:r>
        <w:t xml:space="preserve"> (2014) </w:t>
      </w:r>
      <w:r>
        <w:t xml:space="preserve"> La igualdad compleja en el constitucionalismo del siglo XXI. Referencia especial a la no discriminación por razón de sexo. Instituto de Investigaciones Jurídicas UNAM. Boletín Mexicano de Derecho Comparado. </w:t>
      </w:r>
      <w:r>
        <w:lastRenderedPageBreak/>
        <w:t xml:space="preserve">Número conmemorativo, sexagésimo aniversario. </w:t>
      </w:r>
      <w:proofErr w:type="spellStart"/>
      <w:proofErr w:type="gramStart"/>
      <w:r>
        <w:t>pp</w:t>
      </w:r>
      <w:proofErr w:type="spellEnd"/>
      <w:proofErr w:type="gramEnd"/>
      <w:r>
        <w:t xml:space="preserve"> 245-271. Biblioteca Jurídica Virtual del Instituto de Investigaciones Jurídicas de la UNAM. </w:t>
      </w:r>
    </w:p>
    <w:p w:rsidR="00623C49" w:rsidRDefault="00604B6B" w:rsidP="00623C49">
      <w:r>
        <w:t>INMUJERES (1996)</w:t>
      </w:r>
      <w:r w:rsidRPr="00604B6B">
        <w:t xml:space="preserve"> Plataforma </w:t>
      </w:r>
      <w:proofErr w:type="spellStart"/>
      <w:r w:rsidRPr="00604B6B">
        <w:t>Beijin</w:t>
      </w:r>
      <w:proofErr w:type="spellEnd"/>
      <w:r w:rsidRPr="00604B6B">
        <w:t xml:space="preserve"> 95: Un instrumento de </w:t>
      </w:r>
      <w:r>
        <w:t xml:space="preserve">acción para las mujeres. </w:t>
      </w:r>
    </w:p>
    <w:p w:rsidR="001C21AB" w:rsidRDefault="001C21AB" w:rsidP="001C21AB">
      <w:pPr>
        <w:pStyle w:val="Ttulo3"/>
      </w:pPr>
    </w:p>
    <w:p w:rsidR="001C21AB" w:rsidRPr="00604B6B" w:rsidRDefault="001C21AB" w:rsidP="001C21AB">
      <w:pPr>
        <w:pStyle w:val="Ttulo3"/>
      </w:pPr>
      <w:r w:rsidRPr="00604B6B">
        <w:t>Páginas Web</w:t>
      </w:r>
    </w:p>
    <w:p w:rsidR="00604B6B" w:rsidRDefault="00604B6B" w:rsidP="00623C49"/>
    <w:p w:rsidR="001C21AB" w:rsidRDefault="001C21AB" w:rsidP="001C21AB">
      <w:pPr>
        <w:contextualSpacing/>
        <w:rPr>
          <w:sz w:val="20"/>
          <w:szCs w:val="20"/>
        </w:rPr>
      </w:pPr>
      <w:r>
        <w:rPr>
          <w:sz w:val="20"/>
          <w:szCs w:val="20"/>
        </w:rPr>
        <w:t>CONSTITUCION DE LOS ESTADOS UNIDOS MEXICANOS</w:t>
      </w:r>
    </w:p>
    <w:p w:rsidR="001C21AB" w:rsidRDefault="001C21AB" w:rsidP="001C21AB">
      <w:pPr>
        <w:contextualSpacing/>
        <w:rPr>
          <w:sz w:val="20"/>
          <w:szCs w:val="20"/>
        </w:rPr>
      </w:pPr>
      <w:hyperlink r:id="rId17" w:history="1">
        <w:r w:rsidRPr="00043304">
          <w:rPr>
            <w:rStyle w:val="Hipervnculo"/>
            <w:sz w:val="20"/>
            <w:szCs w:val="20"/>
          </w:rPr>
          <w:t>http://dof.gob.mx/constitucion/marzo_2014_constitucion.pdf</w:t>
        </w:r>
      </w:hyperlink>
    </w:p>
    <w:p w:rsidR="001C21AB" w:rsidRDefault="001C21AB" w:rsidP="001C21AB">
      <w:pPr>
        <w:contextualSpacing/>
        <w:rPr>
          <w:sz w:val="20"/>
          <w:szCs w:val="20"/>
        </w:rPr>
      </w:pPr>
    </w:p>
    <w:p w:rsidR="001C21AB" w:rsidRPr="001C21AB" w:rsidRDefault="001C21AB" w:rsidP="001C21AB">
      <w:pPr>
        <w:spacing w:after="0"/>
        <w:jc w:val="both"/>
        <w:rPr>
          <w:sz w:val="20"/>
        </w:rPr>
      </w:pPr>
      <w:r w:rsidRPr="001C21AB">
        <w:rPr>
          <w:sz w:val="20"/>
        </w:rPr>
        <w:t>LEY GENERAL PARA LA IGUALDAD ENTRE MUJERES Y HOMBRES</w:t>
      </w:r>
    </w:p>
    <w:p w:rsidR="001C21AB" w:rsidRDefault="001C21AB" w:rsidP="001C21AB">
      <w:pPr>
        <w:spacing w:after="0"/>
        <w:contextualSpacing/>
        <w:rPr>
          <w:sz w:val="20"/>
          <w:szCs w:val="20"/>
        </w:rPr>
      </w:pPr>
      <w:hyperlink r:id="rId18" w:history="1">
        <w:r w:rsidRPr="00043304">
          <w:rPr>
            <w:rStyle w:val="Hipervnculo"/>
            <w:sz w:val="20"/>
            <w:szCs w:val="20"/>
          </w:rPr>
          <w:t>http://www.diputados.gob.mx/LeyesBiblio/pdf/LGIMH.pdf</w:t>
        </w:r>
      </w:hyperlink>
    </w:p>
    <w:p w:rsidR="001C21AB" w:rsidRDefault="001C21AB" w:rsidP="001C21AB">
      <w:pPr>
        <w:contextualSpacing/>
        <w:rPr>
          <w:sz w:val="20"/>
          <w:szCs w:val="20"/>
        </w:rPr>
      </w:pPr>
    </w:p>
    <w:p w:rsidR="001C21AB" w:rsidRDefault="001C21AB" w:rsidP="001C21AB">
      <w:pPr>
        <w:spacing w:after="0"/>
        <w:jc w:val="both"/>
        <w:rPr>
          <w:sz w:val="20"/>
        </w:rPr>
      </w:pPr>
      <w:r w:rsidRPr="001C21AB">
        <w:rPr>
          <w:sz w:val="20"/>
        </w:rPr>
        <w:t>LEY GENERAL DE ACCESO DE LAS MUJERES A UNA VIDA LIBRE DE VIOLENCIA</w:t>
      </w:r>
    </w:p>
    <w:p w:rsidR="001C21AB" w:rsidRDefault="001C21AB" w:rsidP="001C21AB">
      <w:pPr>
        <w:spacing w:after="0"/>
        <w:jc w:val="both"/>
        <w:rPr>
          <w:sz w:val="20"/>
        </w:rPr>
      </w:pPr>
      <w:hyperlink r:id="rId19" w:history="1">
        <w:r w:rsidRPr="00043304">
          <w:rPr>
            <w:rStyle w:val="Hipervnculo"/>
            <w:sz w:val="20"/>
          </w:rPr>
          <w:t>http://www.diputados.gob.mx/LeyesBiblio/pdf/LGAMVLV.pdf</w:t>
        </w:r>
      </w:hyperlink>
    </w:p>
    <w:p w:rsidR="001C21AB" w:rsidRDefault="001C21AB" w:rsidP="001C21AB">
      <w:pPr>
        <w:contextualSpacing/>
        <w:rPr>
          <w:sz w:val="20"/>
          <w:szCs w:val="20"/>
        </w:rPr>
      </w:pPr>
    </w:p>
    <w:p w:rsidR="001C21AB" w:rsidRPr="001765EE" w:rsidRDefault="001C21AB" w:rsidP="001C21AB">
      <w:pPr>
        <w:contextualSpacing/>
        <w:rPr>
          <w:sz w:val="20"/>
          <w:szCs w:val="20"/>
        </w:rPr>
      </w:pPr>
      <w:r w:rsidRPr="001765EE">
        <w:rPr>
          <w:sz w:val="20"/>
          <w:szCs w:val="20"/>
        </w:rPr>
        <w:t>CARTA DE LAS NACIONES UNIDAS</w:t>
      </w:r>
    </w:p>
    <w:p w:rsidR="001C21AB" w:rsidRDefault="001C21AB" w:rsidP="001C21AB">
      <w:pPr>
        <w:contextualSpacing/>
        <w:rPr>
          <w:sz w:val="20"/>
          <w:szCs w:val="20"/>
        </w:rPr>
      </w:pPr>
      <w:hyperlink r:id="rId20" w:history="1">
        <w:r w:rsidRPr="00C059D6">
          <w:rPr>
            <w:rStyle w:val="Hipervnculo"/>
            <w:sz w:val="20"/>
            <w:szCs w:val="20"/>
          </w:rPr>
          <w:t>http://www.acnur.org/biblioteca/pdf/0002.pdf</w:t>
        </w:r>
      </w:hyperlink>
    </w:p>
    <w:p w:rsidR="001C21AB" w:rsidRDefault="001C21AB" w:rsidP="001C21AB">
      <w:pPr>
        <w:contextualSpacing/>
        <w:rPr>
          <w:sz w:val="20"/>
          <w:szCs w:val="20"/>
        </w:rPr>
      </w:pPr>
    </w:p>
    <w:p w:rsidR="001C21AB" w:rsidRPr="001765EE" w:rsidRDefault="001C21AB" w:rsidP="001C21AB">
      <w:pPr>
        <w:contextualSpacing/>
        <w:rPr>
          <w:sz w:val="20"/>
          <w:szCs w:val="20"/>
        </w:rPr>
      </w:pPr>
      <w:r w:rsidRPr="001765EE">
        <w:rPr>
          <w:sz w:val="20"/>
          <w:szCs w:val="20"/>
        </w:rPr>
        <w:t>DECLARACIÓN UNIVERSAL DE LOS DERECHOS HUMANOS</w:t>
      </w:r>
    </w:p>
    <w:p w:rsidR="001C21AB" w:rsidRDefault="001C21AB" w:rsidP="001C21AB">
      <w:pPr>
        <w:contextualSpacing/>
        <w:rPr>
          <w:sz w:val="20"/>
          <w:szCs w:val="20"/>
        </w:rPr>
      </w:pPr>
      <w:hyperlink r:id="rId21" w:history="1">
        <w:r w:rsidRPr="00C059D6">
          <w:rPr>
            <w:rStyle w:val="Hipervnculo"/>
            <w:sz w:val="20"/>
            <w:szCs w:val="20"/>
          </w:rPr>
          <w:t>http://www.acnur.org/biblioteca/pdf/0013.pdf</w:t>
        </w:r>
      </w:hyperlink>
    </w:p>
    <w:p w:rsidR="001C21AB" w:rsidRDefault="001C21AB" w:rsidP="001C21AB">
      <w:pPr>
        <w:contextualSpacing/>
        <w:rPr>
          <w:sz w:val="20"/>
          <w:szCs w:val="20"/>
        </w:rPr>
      </w:pPr>
    </w:p>
    <w:p w:rsidR="001C21AB" w:rsidRPr="001765EE" w:rsidRDefault="001C21AB" w:rsidP="001C21AB">
      <w:pPr>
        <w:contextualSpacing/>
        <w:rPr>
          <w:sz w:val="20"/>
          <w:szCs w:val="20"/>
        </w:rPr>
      </w:pPr>
      <w:r w:rsidRPr="001765EE">
        <w:rPr>
          <w:sz w:val="20"/>
          <w:szCs w:val="20"/>
        </w:rPr>
        <w:t>CONVENCIÓN SOBRE LOS DERECHOS POLÍTICOS DE LA MUJER</w:t>
      </w:r>
    </w:p>
    <w:p w:rsidR="001C21AB" w:rsidRDefault="001C21AB" w:rsidP="001C21AB">
      <w:pPr>
        <w:contextualSpacing/>
        <w:rPr>
          <w:sz w:val="20"/>
          <w:szCs w:val="20"/>
        </w:rPr>
      </w:pPr>
      <w:hyperlink r:id="rId22" w:history="1">
        <w:r w:rsidRPr="00C059D6">
          <w:rPr>
            <w:rStyle w:val="Hipervnculo"/>
            <w:sz w:val="20"/>
            <w:szCs w:val="20"/>
          </w:rPr>
          <w:t>http://www.acnur.org/biblioteca/pdf/0019.pdf</w:t>
        </w:r>
      </w:hyperlink>
    </w:p>
    <w:p w:rsidR="001C21AB" w:rsidRDefault="001C21AB" w:rsidP="001C21AB">
      <w:pPr>
        <w:contextualSpacing/>
        <w:rPr>
          <w:sz w:val="20"/>
          <w:szCs w:val="20"/>
        </w:rPr>
      </w:pPr>
    </w:p>
    <w:p w:rsidR="001C21AB" w:rsidRDefault="001C21AB" w:rsidP="001C21AB">
      <w:pPr>
        <w:contextualSpacing/>
        <w:rPr>
          <w:sz w:val="20"/>
          <w:szCs w:val="20"/>
        </w:rPr>
      </w:pPr>
      <w:r w:rsidRPr="001765EE">
        <w:rPr>
          <w:sz w:val="20"/>
          <w:szCs w:val="20"/>
        </w:rPr>
        <w:t>PACTO INTERNACIONAL DE DERECHOS EC</w:t>
      </w:r>
      <w:r>
        <w:rPr>
          <w:sz w:val="20"/>
          <w:szCs w:val="20"/>
        </w:rPr>
        <w:t>ONÓMICOS, SOCIALES Y CULTURALES</w:t>
      </w:r>
    </w:p>
    <w:p w:rsidR="001C21AB" w:rsidRDefault="001C21AB" w:rsidP="001C21AB">
      <w:pPr>
        <w:contextualSpacing/>
        <w:rPr>
          <w:sz w:val="20"/>
          <w:szCs w:val="20"/>
        </w:rPr>
      </w:pPr>
      <w:hyperlink r:id="rId23" w:history="1">
        <w:r w:rsidRPr="00C059D6">
          <w:rPr>
            <w:rStyle w:val="Hipervnculo"/>
            <w:sz w:val="20"/>
            <w:szCs w:val="20"/>
          </w:rPr>
          <w:t>http://www.acnur.org/biblioteca/pdf/0014.pdf</w:t>
        </w:r>
      </w:hyperlink>
    </w:p>
    <w:p w:rsidR="001C21AB" w:rsidRPr="001765EE" w:rsidRDefault="001C21AB" w:rsidP="001C21AB">
      <w:pPr>
        <w:contextualSpacing/>
        <w:rPr>
          <w:sz w:val="20"/>
          <w:szCs w:val="20"/>
        </w:rPr>
      </w:pPr>
      <w:r w:rsidRPr="001765EE">
        <w:rPr>
          <w:sz w:val="20"/>
          <w:szCs w:val="20"/>
        </w:rPr>
        <w:t xml:space="preserve"> </w:t>
      </w:r>
    </w:p>
    <w:p w:rsidR="001C21AB" w:rsidRPr="001765EE" w:rsidRDefault="001C21AB" w:rsidP="001C21AB">
      <w:pPr>
        <w:contextualSpacing/>
        <w:rPr>
          <w:sz w:val="20"/>
          <w:szCs w:val="20"/>
        </w:rPr>
      </w:pPr>
      <w:r w:rsidRPr="001765EE">
        <w:rPr>
          <w:sz w:val="20"/>
          <w:szCs w:val="20"/>
        </w:rPr>
        <w:t>PACTO INTERNACIONAL DE DERECHOS CIVILES Y POLÍTICOS</w:t>
      </w:r>
    </w:p>
    <w:p w:rsidR="001C21AB" w:rsidRDefault="001C21AB" w:rsidP="001C21AB">
      <w:pPr>
        <w:contextualSpacing/>
        <w:rPr>
          <w:sz w:val="20"/>
          <w:szCs w:val="20"/>
        </w:rPr>
      </w:pPr>
      <w:hyperlink r:id="rId24" w:history="1">
        <w:r w:rsidRPr="00C059D6">
          <w:rPr>
            <w:rStyle w:val="Hipervnculo"/>
            <w:sz w:val="20"/>
            <w:szCs w:val="20"/>
          </w:rPr>
          <w:t>http://www.acnur.org/biblioteca/pdf/0015.pdf</w:t>
        </w:r>
      </w:hyperlink>
    </w:p>
    <w:p w:rsidR="001C21AB" w:rsidRPr="001765EE" w:rsidRDefault="001C21AB" w:rsidP="001C21AB">
      <w:pPr>
        <w:contextualSpacing/>
        <w:rPr>
          <w:sz w:val="20"/>
          <w:szCs w:val="20"/>
        </w:rPr>
      </w:pPr>
      <w:r w:rsidRPr="001765EE">
        <w:rPr>
          <w:sz w:val="20"/>
          <w:szCs w:val="20"/>
        </w:rPr>
        <w:t xml:space="preserve"> </w:t>
      </w:r>
    </w:p>
    <w:p w:rsidR="001C21AB" w:rsidRPr="001765EE" w:rsidRDefault="001C21AB" w:rsidP="001C21AB">
      <w:pPr>
        <w:contextualSpacing/>
        <w:rPr>
          <w:sz w:val="20"/>
          <w:szCs w:val="20"/>
        </w:rPr>
      </w:pPr>
      <w:r w:rsidRPr="001765EE">
        <w:rPr>
          <w:sz w:val="20"/>
          <w:szCs w:val="20"/>
        </w:rPr>
        <w:t>CONVENCIÓN SOBRE LA ELIMINACIÓN DE TODAS LAS FORMAS DE DISCRIMINACIÓN CONTRA LA MUJER</w:t>
      </w:r>
    </w:p>
    <w:p w:rsidR="001C21AB" w:rsidRDefault="001C21AB" w:rsidP="001C21AB">
      <w:pPr>
        <w:contextualSpacing/>
        <w:rPr>
          <w:sz w:val="20"/>
          <w:szCs w:val="20"/>
        </w:rPr>
      </w:pPr>
      <w:hyperlink r:id="rId25" w:history="1">
        <w:r w:rsidRPr="00C059D6">
          <w:rPr>
            <w:rStyle w:val="Hipervnculo"/>
            <w:sz w:val="20"/>
            <w:szCs w:val="20"/>
          </w:rPr>
          <w:t>http://www.acnur.org/biblioteca/pdf/0031.pdf</w:t>
        </w:r>
      </w:hyperlink>
    </w:p>
    <w:p w:rsidR="00623C49" w:rsidRPr="00623C49" w:rsidRDefault="00623C49" w:rsidP="00623C49"/>
    <w:p w:rsidR="007D4BC5" w:rsidRPr="00670A2E" w:rsidRDefault="007D4BC5" w:rsidP="004D1F30">
      <w:pPr>
        <w:pStyle w:val="Ttulo2"/>
      </w:pPr>
      <w:bookmarkStart w:id="2" w:name="_Toc394505143"/>
      <w:r w:rsidRPr="00670A2E">
        <w:t>Unidad 2 Herramientas I</w:t>
      </w:r>
      <w:bookmarkEnd w:id="2"/>
    </w:p>
    <w:p w:rsidR="007D4BC5" w:rsidRDefault="007D4BC5" w:rsidP="004D1F30">
      <w:pPr>
        <w:pStyle w:val="Ttulo3"/>
      </w:pPr>
      <w:r w:rsidRPr="00042345">
        <w:t xml:space="preserve">Tema 1. </w:t>
      </w:r>
      <w:r>
        <w:t>Introducción a presupuestos con perspectiva de género.</w:t>
      </w:r>
    </w:p>
    <w:p w:rsidR="00994B26" w:rsidRDefault="00994B26" w:rsidP="007D4BC5">
      <w:pPr>
        <w:spacing w:after="0"/>
        <w:rPr>
          <w:sz w:val="20"/>
          <w:szCs w:val="20"/>
        </w:rPr>
      </w:pPr>
    </w:p>
    <w:p w:rsidR="00623C49" w:rsidRDefault="00623C49" w:rsidP="00623C49">
      <w:pPr>
        <w:spacing w:after="0"/>
        <w:jc w:val="both"/>
        <w:rPr>
          <w:sz w:val="20"/>
          <w:szCs w:val="20"/>
        </w:rPr>
      </w:pPr>
      <w:r w:rsidRPr="00623C49">
        <w:rPr>
          <w:sz w:val="20"/>
          <w:szCs w:val="20"/>
        </w:rPr>
        <w:t xml:space="preserve">ARELLANO GAULT, </w:t>
      </w:r>
      <w:r w:rsidRPr="00623C49">
        <w:rPr>
          <w:sz w:val="20"/>
          <w:szCs w:val="20"/>
        </w:rPr>
        <w:t xml:space="preserve">(Coord.). </w:t>
      </w:r>
      <w:r>
        <w:rPr>
          <w:sz w:val="20"/>
          <w:szCs w:val="20"/>
        </w:rPr>
        <w:t>(2004)</w:t>
      </w:r>
      <w:r w:rsidRPr="00623C49">
        <w:rPr>
          <w:sz w:val="20"/>
          <w:szCs w:val="20"/>
        </w:rPr>
        <w:t xml:space="preserve"> Más allá de la reinvención del gobierno: fundamentos de la nueva gestión pública y presupuestos por resultados en América Latina. CIDE. México.</w:t>
      </w:r>
    </w:p>
    <w:p w:rsidR="00623C49" w:rsidRDefault="00623C49" w:rsidP="00623C49">
      <w:pPr>
        <w:spacing w:after="0"/>
        <w:jc w:val="both"/>
        <w:rPr>
          <w:sz w:val="20"/>
          <w:szCs w:val="20"/>
        </w:rPr>
      </w:pPr>
    </w:p>
    <w:p w:rsidR="00623C49" w:rsidRDefault="00623C49" w:rsidP="00623C49">
      <w:pPr>
        <w:spacing w:after="0"/>
        <w:jc w:val="both"/>
        <w:rPr>
          <w:sz w:val="20"/>
          <w:szCs w:val="20"/>
        </w:rPr>
      </w:pPr>
      <w:r>
        <w:rPr>
          <w:sz w:val="20"/>
          <w:szCs w:val="20"/>
        </w:rPr>
        <w:t xml:space="preserve">INMUJERES (2004) </w:t>
      </w:r>
      <w:r w:rsidRPr="00623C49">
        <w:rPr>
          <w:sz w:val="20"/>
          <w:szCs w:val="20"/>
        </w:rPr>
        <w:t>Guía conceptual 2004 para elaborar presupuestos institucionales con perspectiva de género. México.</w:t>
      </w:r>
    </w:p>
    <w:p w:rsidR="00623C49" w:rsidRDefault="00623C49" w:rsidP="00623C49">
      <w:pPr>
        <w:spacing w:after="0"/>
        <w:rPr>
          <w:sz w:val="20"/>
          <w:szCs w:val="20"/>
        </w:rPr>
      </w:pPr>
    </w:p>
    <w:p w:rsidR="00994B26" w:rsidRDefault="00994B26" w:rsidP="007D4BC5">
      <w:pPr>
        <w:spacing w:after="0"/>
        <w:rPr>
          <w:sz w:val="20"/>
          <w:szCs w:val="20"/>
        </w:rPr>
      </w:pPr>
      <w:r w:rsidRPr="00994B26">
        <w:rPr>
          <w:sz w:val="20"/>
          <w:szCs w:val="20"/>
        </w:rPr>
        <w:t>UNFRA y GTZ. (2007). Género, corresponsabilidad entre trabajo productivo y reproductivo y presup</w:t>
      </w:r>
      <w:r>
        <w:rPr>
          <w:sz w:val="20"/>
          <w:szCs w:val="20"/>
        </w:rPr>
        <w:t>u</w:t>
      </w:r>
      <w:r w:rsidRPr="00994B26">
        <w:rPr>
          <w:sz w:val="20"/>
          <w:szCs w:val="20"/>
        </w:rPr>
        <w:t>esto público. El caso de México. México.</w:t>
      </w:r>
    </w:p>
    <w:p w:rsidR="00994B26" w:rsidRDefault="00994B26" w:rsidP="007D4BC5">
      <w:pPr>
        <w:spacing w:after="0"/>
        <w:rPr>
          <w:sz w:val="20"/>
          <w:szCs w:val="20"/>
        </w:rPr>
      </w:pPr>
    </w:p>
    <w:p w:rsidR="00164D58" w:rsidRDefault="00164D58" w:rsidP="00164D58">
      <w:pPr>
        <w:spacing w:after="0"/>
        <w:rPr>
          <w:sz w:val="20"/>
          <w:szCs w:val="20"/>
        </w:rPr>
      </w:pPr>
      <w:r>
        <w:rPr>
          <w:sz w:val="20"/>
          <w:szCs w:val="20"/>
        </w:rPr>
        <w:t xml:space="preserve">VILLOTA (2004) </w:t>
      </w:r>
      <w:r w:rsidRPr="00164D58">
        <w:rPr>
          <w:sz w:val="20"/>
          <w:szCs w:val="20"/>
        </w:rPr>
        <w:t>Economía y género: macroeconomía, política fiscal y liberalización. Análisis de su impacto sobre las mujeres</w:t>
      </w:r>
      <w:r>
        <w:rPr>
          <w:sz w:val="20"/>
          <w:szCs w:val="20"/>
        </w:rPr>
        <w:t xml:space="preserve"> </w:t>
      </w:r>
      <w:r w:rsidRPr="00164D58">
        <w:rPr>
          <w:sz w:val="20"/>
          <w:szCs w:val="20"/>
        </w:rPr>
        <w:t>ICARIA; UNIFEM</w:t>
      </w:r>
      <w:r>
        <w:rPr>
          <w:sz w:val="20"/>
          <w:szCs w:val="20"/>
        </w:rPr>
        <w:t>.</w:t>
      </w:r>
    </w:p>
    <w:p w:rsidR="00164D58" w:rsidRDefault="00164D58" w:rsidP="007D4BC5">
      <w:pPr>
        <w:spacing w:after="0"/>
        <w:rPr>
          <w:sz w:val="20"/>
          <w:szCs w:val="20"/>
        </w:rPr>
      </w:pPr>
    </w:p>
    <w:p w:rsidR="00164D58" w:rsidRDefault="00164D58" w:rsidP="007D4BC5">
      <w:pPr>
        <w:spacing w:after="0"/>
        <w:rPr>
          <w:sz w:val="20"/>
          <w:szCs w:val="20"/>
        </w:rPr>
      </w:pPr>
    </w:p>
    <w:p w:rsidR="007D4BC5" w:rsidRDefault="007D4BC5" w:rsidP="004D1F30">
      <w:pPr>
        <w:pStyle w:val="Ttulo3"/>
      </w:pPr>
      <w:r w:rsidRPr="00042345">
        <w:t xml:space="preserve">Tema 2. </w:t>
      </w:r>
      <w:r w:rsidR="00623C49">
        <w:t>Trabajo en equipo</w:t>
      </w:r>
      <w:r w:rsidR="00623C49" w:rsidRPr="00042345">
        <w:t xml:space="preserve"> </w:t>
      </w:r>
    </w:p>
    <w:p w:rsidR="00604B6B" w:rsidRDefault="00604B6B" w:rsidP="00623C49">
      <w:pPr>
        <w:spacing w:after="0"/>
        <w:rPr>
          <w:sz w:val="20"/>
          <w:szCs w:val="20"/>
        </w:rPr>
      </w:pPr>
    </w:p>
    <w:p w:rsidR="00061D84" w:rsidRDefault="00164D58" w:rsidP="00604B6B">
      <w:pPr>
        <w:spacing w:after="0"/>
        <w:rPr>
          <w:sz w:val="20"/>
          <w:szCs w:val="20"/>
        </w:rPr>
      </w:pPr>
      <w:r>
        <w:rPr>
          <w:sz w:val="20"/>
          <w:szCs w:val="20"/>
        </w:rPr>
        <w:t xml:space="preserve">ACOSTO (2011) Trabajo en Equipo. Business &amp; Marketing </w:t>
      </w:r>
      <w:proofErr w:type="spellStart"/>
      <w:r>
        <w:rPr>
          <w:sz w:val="20"/>
          <w:szCs w:val="20"/>
        </w:rPr>
        <w:t>School</w:t>
      </w:r>
      <w:proofErr w:type="spellEnd"/>
      <w:r>
        <w:rPr>
          <w:sz w:val="20"/>
          <w:szCs w:val="20"/>
        </w:rPr>
        <w:t xml:space="preserve">. </w:t>
      </w:r>
    </w:p>
    <w:p w:rsidR="00623C49" w:rsidRDefault="00061D84" w:rsidP="00604B6B">
      <w:pPr>
        <w:spacing w:after="0"/>
        <w:rPr>
          <w:sz w:val="20"/>
          <w:szCs w:val="20"/>
        </w:rPr>
      </w:pPr>
      <w:r>
        <w:rPr>
          <w:sz w:val="20"/>
          <w:szCs w:val="20"/>
        </w:rPr>
        <w:t>(2004) Té</w:t>
      </w:r>
      <w:r w:rsidR="00604B6B" w:rsidRPr="00604B6B">
        <w:rPr>
          <w:sz w:val="20"/>
          <w:szCs w:val="20"/>
        </w:rPr>
        <w:t>cnicas Grupales En Contextos Organizacionales</w:t>
      </w:r>
      <w:r>
        <w:rPr>
          <w:sz w:val="20"/>
          <w:szCs w:val="20"/>
        </w:rPr>
        <w:t>,</w:t>
      </w:r>
      <w:r w:rsidR="00604B6B" w:rsidRPr="00604B6B">
        <w:rPr>
          <w:sz w:val="20"/>
          <w:szCs w:val="20"/>
        </w:rPr>
        <w:t xml:space="preserve"> Ediciones </w:t>
      </w:r>
      <w:r>
        <w:rPr>
          <w:sz w:val="20"/>
          <w:szCs w:val="20"/>
        </w:rPr>
        <w:t>Pirámide, S.A., 2004 México</w:t>
      </w:r>
    </w:p>
    <w:p w:rsidR="00061D84" w:rsidRDefault="00061D84" w:rsidP="00604B6B">
      <w:pPr>
        <w:spacing w:after="0"/>
        <w:rPr>
          <w:sz w:val="20"/>
          <w:szCs w:val="20"/>
        </w:rPr>
      </w:pPr>
    </w:p>
    <w:p w:rsidR="00061D84" w:rsidRPr="00042345" w:rsidRDefault="00061D84" w:rsidP="00061D84">
      <w:pPr>
        <w:spacing w:after="0"/>
        <w:rPr>
          <w:sz w:val="20"/>
          <w:szCs w:val="20"/>
        </w:rPr>
      </w:pPr>
      <w:r w:rsidRPr="00623C49">
        <w:rPr>
          <w:sz w:val="20"/>
          <w:szCs w:val="20"/>
        </w:rPr>
        <w:t xml:space="preserve">CARTWRIGHT, DORWIN. </w:t>
      </w:r>
      <w:r>
        <w:rPr>
          <w:sz w:val="20"/>
          <w:szCs w:val="20"/>
        </w:rPr>
        <w:t>(2007)</w:t>
      </w:r>
      <w:r w:rsidRPr="00623C49">
        <w:rPr>
          <w:sz w:val="20"/>
          <w:szCs w:val="20"/>
        </w:rPr>
        <w:t xml:space="preserve"> Dinámica de grupos: investigación y teoría. México, Trillas.</w:t>
      </w:r>
    </w:p>
    <w:p w:rsidR="00061D84" w:rsidRDefault="00061D84" w:rsidP="00604B6B">
      <w:pPr>
        <w:spacing w:after="0"/>
        <w:rPr>
          <w:sz w:val="20"/>
          <w:szCs w:val="20"/>
        </w:rPr>
      </w:pPr>
    </w:p>
    <w:p w:rsidR="004D1F30" w:rsidRDefault="004D1F30" w:rsidP="004D1F30">
      <w:r>
        <w:t xml:space="preserve">JAN y TRAGINE (2006) Manual de Instrumentos de gestión y desarrollo de las personas en las organizaciones. </w:t>
      </w:r>
      <w:r w:rsidRPr="004D1F30">
        <w:t>Ediciones Díaz de Santos</w:t>
      </w:r>
      <w:r>
        <w:t>.</w:t>
      </w:r>
    </w:p>
    <w:p w:rsidR="00061D84" w:rsidRDefault="00061D84" w:rsidP="00604B6B">
      <w:pPr>
        <w:spacing w:after="0"/>
        <w:rPr>
          <w:sz w:val="20"/>
          <w:szCs w:val="20"/>
        </w:rPr>
      </w:pPr>
      <w:r>
        <w:rPr>
          <w:sz w:val="20"/>
          <w:szCs w:val="20"/>
        </w:rPr>
        <w:t>MANCE, (2006) Redes de Colaboración Solidaria. Universidad Autónoma de la Ciudad de México.</w:t>
      </w:r>
    </w:p>
    <w:p w:rsidR="00061D84" w:rsidRPr="00061D84" w:rsidRDefault="00061D84" w:rsidP="00604B6B">
      <w:pPr>
        <w:spacing w:after="0"/>
        <w:rPr>
          <w:sz w:val="20"/>
          <w:szCs w:val="20"/>
        </w:rPr>
      </w:pPr>
    </w:p>
    <w:p w:rsidR="00623C49" w:rsidRDefault="00623C49" w:rsidP="007D4BC5">
      <w:pPr>
        <w:spacing w:after="0"/>
        <w:rPr>
          <w:sz w:val="20"/>
          <w:szCs w:val="20"/>
        </w:rPr>
      </w:pPr>
    </w:p>
    <w:p w:rsidR="007D4BC5" w:rsidRDefault="007D4BC5" w:rsidP="004D1F30">
      <w:pPr>
        <w:pStyle w:val="Ttulo3"/>
      </w:pPr>
      <w:r>
        <w:t xml:space="preserve">Tema 3. </w:t>
      </w:r>
      <w:r w:rsidR="00623C49" w:rsidRPr="00042345">
        <w:t>Comunicación interna</w:t>
      </w:r>
    </w:p>
    <w:p w:rsidR="00623C49" w:rsidRDefault="00623C49" w:rsidP="007D4BC5">
      <w:pPr>
        <w:spacing w:after="0"/>
        <w:rPr>
          <w:sz w:val="20"/>
          <w:szCs w:val="20"/>
        </w:rPr>
      </w:pPr>
    </w:p>
    <w:p w:rsidR="004D1F30" w:rsidRDefault="00164D58" w:rsidP="007D4BC5">
      <w:r>
        <w:t xml:space="preserve">JAN y TRAGINE </w:t>
      </w:r>
      <w:r w:rsidR="004D1F30">
        <w:t xml:space="preserve">(2006) Manual de Instrumentos de gestión y desarrollo de las personas en las organizaciones. </w:t>
      </w:r>
      <w:r w:rsidR="004D1F30" w:rsidRPr="004D1F30">
        <w:t>Ediciones Díaz de Santos</w:t>
      </w:r>
      <w:r w:rsidR="004D1F30">
        <w:t>.</w:t>
      </w:r>
    </w:p>
    <w:p w:rsidR="007D4BC5" w:rsidRDefault="00164D58" w:rsidP="007D4BC5">
      <w:bookmarkStart w:id="3" w:name="_GoBack"/>
      <w:bookmarkEnd w:id="3"/>
      <w:r>
        <w:t xml:space="preserve">TESSI, MANUEL (2012) Comunicación interna en la práctica. Ed. </w:t>
      </w:r>
      <w:proofErr w:type="spellStart"/>
      <w:r>
        <w:t>Granica</w:t>
      </w:r>
      <w:proofErr w:type="spellEnd"/>
    </w:p>
    <w:p w:rsidR="00164D58" w:rsidRPr="00164D58" w:rsidRDefault="00164D58" w:rsidP="007D4BC5"/>
    <w:sectPr w:rsidR="00164D58" w:rsidRPr="00164D58" w:rsidSect="007D4BC5">
      <w:head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81" w:rsidRDefault="003C0C81" w:rsidP="007D4BC5">
      <w:pPr>
        <w:spacing w:after="0" w:line="240" w:lineRule="auto"/>
      </w:pPr>
      <w:r>
        <w:separator/>
      </w:r>
    </w:p>
  </w:endnote>
  <w:endnote w:type="continuationSeparator" w:id="0">
    <w:p w:rsidR="003C0C81" w:rsidRDefault="003C0C81" w:rsidP="007D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81" w:rsidRDefault="003C0C81" w:rsidP="007D4BC5">
      <w:pPr>
        <w:spacing w:after="0" w:line="240" w:lineRule="auto"/>
      </w:pPr>
      <w:r>
        <w:separator/>
      </w:r>
    </w:p>
  </w:footnote>
  <w:footnote w:type="continuationSeparator" w:id="0">
    <w:p w:rsidR="003C0C81" w:rsidRDefault="003C0C81" w:rsidP="007D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C5" w:rsidRDefault="007D4BC5">
    <w:pPr>
      <w:pStyle w:val="Encabezado"/>
    </w:pPr>
    <w:r>
      <w:rPr>
        <w:noProof/>
        <w:lang w:eastAsia="es-MX"/>
      </w:rPr>
      <w:drawing>
        <wp:inline distT="0" distB="0" distL="0" distR="0" wp14:anchorId="4072584A" wp14:editId="7DB1D623">
          <wp:extent cx="5612130" cy="495935"/>
          <wp:effectExtent l="0" t="0" r="762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s logo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08C6"/>
    <w:multiLevelType w:val="hybridMultilevel"/>
    <w:tmpl w:val="6CD0C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C5"/>
    <w:rsid w:val="00061D84"/>
    <w:rsid w:val="00164D58"/>
    <w:rsid w:val="001C21AB"/>
    <w:rsid w:val="003C0C81"/>
    <w:rsid w:val="004D1F30"/>
    <w:rsid w:val="00604B6B"/>
    <w:rsid w:val="00623C49"/>
    <w:rsid w:val="007D4BC5"/>
    <w:rsid w:val="00994B26"/>
    <w:rsid w:val="00F54E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D4BC5"/>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Ttulo2">
    <w:name w:val="heading 2"/>
    <w:basedOn w:val="Normal"/>
    <w:next w:val="Normal"/>
    <w:link w:val="Ttulo2Car"/>
    <w:uiPriority w:val="9"/>
    <w:unhideWhenUsed/>
    <w:qFormat/>
    <w:rsid w:val="007D4BC5"/>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Ttulo3">
    <w:name w:val="heading 3"/>
    <w:basedOn w:val="Normal"/>
    <w:next w:val="Normal"/>
    <w:link w:val="Ttulo3Car"/>
    <w:uiPriority w:val="9"/>
    <w:unhideWhenUsed/>
    <w:qFormat/>
    <w:rsid w:val="007D4BC5"/>
    <w:pPr>
      <w:keepNext/>
      <w:keepLines/>
      <w:spacing w:before="200" w:after="0"/>
      <w:outlineLvl w:val="2"/>
    </w:pPr>
    <w:rPr>
      <w:rFonts w:asciiTheme="majorHAnsi" w:eastAsiaTheme="majorEastAsia" w:hAnsiTheme="majorHAnsi" w:cstheme="majorBidi"/>
      <w:b/>
      <w:bCs/>
      <w:color w:val="94C600"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B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BC5"/>
  </w:style>
  <w:style w:type="paragraph" w:styleId="Piedepgina">
    <w:name w:val="footer"/>
    <w:basedOn w:val="Normal"/>
    <w:link w:val="PiedepginaCar"/>
    <w:uiPriority w:val="99"/>
    <w:unhideWhenUsed/>
    <w:rsid w:val="007D4B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BC5"/>
  </w:style>
  <w:style w:type="paragraph" w:styleId="Textodeglobo">
    <w:name w:val="Balloon Text"/>
    <w:basedOn w:val="Normal"/>
    <w:link w:val="TextodegloboCar"/>
    <w:uiPriority w:val="99"/>
    <w:semiHidden/>
    <w:unhideWhenUsed/>
    <w:rsid w:val="007D4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BC5"/>
    <w:rPr>
      <w:rFonts w:ascii="Tahoma" w:hAnsi="Tahoma" w:cs="Tahoma"/>
      <w:sz w:val="16"/>
      <w:szCs w:val="16"/>
    </w:rPr>
  </w:style>
  <w:style w:type="character" w:customStyle="1" w:styleId="Ttulo2Car">
    <w:name w:val="Título 2 Car"/>
    <w:basedOn w:val="Fuentedeprrafopredeter"/>
    <w:link w:val="Ttulo2"/>
    <w:uiPriority w:val="9"/>
    <w:rsid w:val="007D4BC5"/>
    <w:rPr>
      <w:rFonts w:asciiTheme="majorHAnsi" w:eastAsiaTheme="majorEastAsia" w:hAnsiTheme="majorHAnsi" w:cstheme="majorBidi"/>
      <w:b/>
      <w:bCs/>
      <w:color w:val="94C600" w:themeColor="accent1"/>
      <w:sz w:val="26"/>
      <w:szCs w:val="26"/>
    </w:rPr>
  </w:style>
  <w:style w:type="character" w:customStyle="1" w:styleId="Ttulo3Car">
    <w:name w:val="Título 3 Car"/>
    <w:basedOn w:val="Fuentedeprrafopredeter"/>
    <w:link w:val="Ttulo3"/>
    <w:uiPriority w:val="9"/>
    <w:rsid w:val="007D4BC5"/>
    <w:rPr>
      <w:rFonts w:asciiTheme="majorHAnsi" w:eastAsiaTheme="majorEastAsia" w:hAnsiTheme="majorHAnsi" w:cstheme="majorBidi"/>
      <w:b/>
      <w:bCs/>
      <w:color w:val="94C600" w:themeColor="accent1"/>
    </w:rPr>
  </w:style>
  <w:style w:type="paragraph" w:styleId="Prrafodelista">
    <w:name w:val="List Paragraph"/>
    <w:basedOn w:val="Normal"/>
    <w:uiPriority w:val="34"/>
    <w:qFormat/>
    <w:rsid w:val="007D4BC5"/>
    <w:pPr>
      <w:ind w:left="720"/>
      <w:contextualSpacing/>
    </w:pPr>
  </w:style>
  <w:style w:type="character" w:styleId="Hipervnculo">
    <w:name w:val="Hyperlink"/>
    <w:basedOn w:val="Fuentedeprrafopredeter"/>
    <w:uiPriority w:val="99"/>
    <w:unhideWhenUsed/>
    <w:rsid w:val="007D4BC5"/>
    <w:rPr>
      <w:color w:val="E68200" w:themeColor="hyperlink"/>
      <w:u w:val="single"/>
    </w:rPr>
  </w:style>
  <w:style w:type="character" w:customStyle="1" w:styleId="Ttulo1Car">
    <w:name w:val="Título 1 Car"/>
    <w:basedOn w:val="Fuentedeprrafopredeter"/>
    <w:link w:val="Ttulo1"/>
    <w:uiPriority w:val="9"/>
    <w:rsid w:val="007D4BC5"/>
    <w:rPr>
      <w:rFonts w:asciiTheme="majorHAnsi" w:eastAsiaTheme="majorEastAsia" w:hAnsiTheme="majorHAnsi" w:cstheme="majorBidi"/>
      <w:b/>
      <w:bCs/>
      <w:color w:val="6E9400"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D4BC5"/>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Ttulo2">
    <w:name w:val="heading 2"/>
    <w:basedOn w:val="Normal"/>
    <w:next w:val="Normal"/>
    <w:link w:val="Ttulo2Car"/>
    <w:uiPriority w:val="9"/>
    <w:unhideWhenUsed/>
    <w:qFormat/>
    <w:rsid w:val="007D4BC5"/>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Ttulo3">
    <w:name w:val="heading 3"/>
    <w:basedOn w:val="Normal"/>
    <w:next w:val="Normal"/>
    <w:link w:val="Ttulo3Car"/>
    <w:uiPriority w:val="9"/>
    <w:unhideWhenUsed/>
    <w:qFormat/>
    <w:rsid w:val="007D4BC5"/>
    <w:pPr>
      <w:keepNext/>
      <w:keepLines/>
      <w:spacing w:before="200" w:after="0"/>
      <w:outlineLvl w:val="2"/>
    </w:pPr>
    <w:rPr>
      <w:rFonts w:asciiTheme="majorHAnsi" w:eastAsiaTheme="majorEastAsia" w:hAnsiTheme="majorHAnsi" w:cstheme="majorBidi"/>
      <w:b/>
      <w:bCs/>
      <w:color w:val="94C600"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B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BC5"/>
  </w:style>
  <w:style w:type="paragraph" w:styleId="Piedepgina">
    <w:name w:val="footer"/>
    <w:basedOn w:val="Normal"/>
    <w:link w:val="PiedepginaCar"/>
    <w:uiPriority w:val="99"/>
    <w:unhideWhenUsed/>
    <w:rsid w:val="007D4B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BC5"/>
  </w:style>
  <w:style w:type="paragraph" w:styleId="Textodeglobo">
    <w:name w:val="Balloon Text"/>
    <w:basedOn w:val="Normal"/>
    <w:link w:val="TextodegloboCar"/>
    <w:uiPriority w:val="99"/>
    <w:semiHidden/>
    <w:unhideWhenUsed/>
    <w:rsid w:val="007D4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BC5"/>
    <w:rPr>
      <w:rFonts w:ascii="Tahoma" w:hAnsi="Tahoma" w:cs="Tahoma"/>
      <w:sz w:val="16"/>
      <w:szCs w:val="16"/>
    </w:rPr>
  </w:style>
  <w:style w:type="character" w:customStyle="1" w:styleId="Ttulo2Car">
    <w:name w:val="Título 2 Car"/>
    <w:basedOn w:val="Fuentedeprrafopredeter"/>
    <w:link w:val="Ttulo2"/>
    <w:uiPriority w:val="9"/>
    <w:rsid w:val="007D4BC5"/>
    <w:rPr>
      <w:rFonts w:asciiTheme="majorHAnsi" w:eastAsiaTheme="majorEastAsia" w:hAnsiTheme="majorHAnsi" w:cstheme="majorBidi"/>
      <w:b/>
      <w:bCs/>
      <w:color w:val="94C600" w:themeColor="accent1"/>
      <w:sz w:val="26"/>
      <w:szCs w:val="26"/>
    </w:rPr>
  </w:style>
  <w:style w:type="character" w:customStyle="1" w:styleId="Ttulo3Car">
    <w:name w:val="Título 3 Car"/>
    <w:basedOn w:val="Fuentedeprrafopredeter"/>
    <w:link w:val="Ttulo3"/>
    <w:uiPriority w:val="9"/>
    <w:rsid w:val="007D4BC5"/>
    <w:rPr>
      <w:rFonts w:asciiTheme="majorHAnsi" w:eastAsiaTheme="majorEastAsia" w:hAnsiTheme="majorHAnsi" w:cstheme="majorBidi"/>
      <w:b/>
      <w:bCs/>
      <w:color w:val="94C600" w:themeColor="accent1"/>
    </w:rPr>
  </w:style>
  <w:style w:type="paragraph" w:styleId="Prrafodelista">
    <w:name w:val="List Paragraph"/>
    <w:basedOn w:val="Normal"/>
    <w:uiPriority w:val="34"/>
    <w:qFormat/>
    <w:rsid w:val="007D4BC5"/>
    <w:pPr>
      <w:ind w:left="720"/>
      <w:contextualSpacing/>
    </w:pPr>
  </w:style>
  <w:style w:type="character" w:styleId="Hipervnculo">
    <w:name w:val="Hyperlink"/>
    <w:basedOn w:val="Fuentedeprrafopredeter"/>
    <w:uiPriority w:val="99"/>
    <w:unhideWhenUsed/>
    <w:rsid w:val="007D4BC5"/>
    <w:rPr>
      <w:color w:val="E68200" w:themeColor="hyperlink"/>
      <w:u w:val="single"/>
    </w:rPr>
  </w:style>
  <w:style w:type="character" w:customStyle="1" w:styleId="Ttulo1Car">
    <w:name w:val="Título 1 Car"/>
    <w:basedOn w:val="Fuentedeprrafopredeter"/>
    <w:link w:val="Ttulo1"/>
    <w:uiPriority w:val="9"/>
    <w:rsid w:val="007D4BC5"/>
    <w:rPr>
      <w:rFonts w:asciiTheme="majorHAnsi" w:eastAsiaTheme="majorEastAsia" w:hAnsiTheme="majorHAnsi" w:cstheme="majorBidi"/>
      <w:b/>
      <w:bCs/>
      <w:color w:val="6E9400"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9628">
      <w:bodyDiv w:val="1"/>
      <w:marLeft w:val="0"/>
      <w:marRight w:val="0"/>
      <w:marTop w:val="0"/>
      <w:marBottom w:val="0"/>
      <w:divBdr>
        <w:top w:val="none" w:sz="0" w:space="0" w:color="auto"/>
        <w:left w:val="none" w:sz="0" w:space="0" w:color="auto"/>
        <w:bottom w:val="none" w:sz="0" w:space="0" w:color="auto"/>
        <w:right w:val="none" w:sz="0" w:space="0" w:color="auto"/>
      </w:divBdr>
    </w:div>
    <w:div w:id="1131947885">
      <w:bodyDiv w:val="1"/>
      <w:marLeft w:val="0"/>
      <w:marRight w:val="0"/>
      <w:marTop w:val="0"/>
      <w:marBottom w:val="0"/>
      <w:divBdr>
        <w:top w:val="none" w:sz="0" w:space="0" w:color="auto"/>
        <w:left w:val="none" w:sz="0" w:space="0" w:color="auto"/>
        <w:bottom w:val="none" w:sz="0" w:space="0" w:color="auto"/>
        <w:right w:val="none" w:sz="0" w:space="0" w:color="auto"/>
      </w:divBdr>
    </w:div>
    <w:div w:id="1502618186">
      <w:bodyDiv w:val="1"/>
      <w:marLeft w:val="0"/>
      <w:marRight w:val="0"/>
      <w:marTop w:val="0"/>
      <w:marBottom w:val="0"/>
      <w:divBdr>
        <w:top w:val="none" w:sz="0" w:space="0" w:color="auto"/>
        <w:left w:val="none" w:sz="0" w:space="0" w:color="auto"/>
        <w:bottom w:val="none" w:sz="0" w:space="0" w:color="auto"/>
        <w:right w:val="none" w:sz="0" w:space="0" w:color="auto"/>
      </w:divBdr>
    </w:div>
    <w:div w:id="1637371137">
      <w:bodyDiv w:val="1"/>
      <w:marLeft w:val="0"/>
      <w:marRight w:val="0"/>
      <w:marTop w:val="0"/>
      <w:marBottom w:val="0"/>
      <w:divBdr>
        <w:top w:val="none" w:sz="0" w:space="0" w:color="auto"/>
        <w:left w:val="none" w:sz="0" w:space="0" w:color="auto"/>
        <w:bottom w:val="none" w:sz="0" w:space="0" w:color="auto"/>
        <w:right w:val="none" w:sz="0" w:space="0" w:color="auto"/>
      </w:divBdr>
      <w:divsChild>
        <w:div w:id="94252407">
          <w:marLeft w:val="0"/>
          <w:marRight w:val="180"/>
          <w:marTop w:val="0"/>
          <w:marBottom w:val="0"/>
          <w:divBdr>
            <w:top w:val="none" w:sz="0" w:space="0" w:color="auto"/>
            <w:left w:val="none" w:sz="0" w:space="0" w:color="auto"/>
            <w:bottom w:val="none" w:sz="0" w:space="0" w:color="auto"/>
            <w:right w:val="none" w:sz="0" w:space="0" w:color="auto"/>
          </w:divBdr>
        </w:div>
        <w:div w:id="564534233">
          <w:marLeft w:val="0"/>
          <w:marRight w:val="0"/>
          <w:marTop w:val="0"/>
          <w:marBottom w:val="30"/>
          <w:divBdr>
            <w:top w:val="none" w:sz="0" w:space="0" w:color="auto"/>
            <w:left w:val="none" w:sz="0" w:space="0" w:color="auto"/>
            <w:bottom w:val="none" w:sz="0" w:space="0" w:color="auto"/>
            <w:right w:val="none" w:sz="0" w:space="0" w:color="auto"/>
          </w:divBdr>
          <w:divsChild>
            <w:div w:id="98967611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space.usc.es/bitstream/10347/1224/1/pg_191-204_agora21-2.pdf" TargetMode="External"/><Relationship Id="rId18" Type="http://schemas.openxmlformats.org/officeDocument/2006/relationships/hyperlink" Target="http://www.diputados.gob.mx/LeyesBiblio/pdf/LGIMH.pd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acnur.org/biblioteca/pdf/0013.pdf" TargetMode="External"/><Relationship Id="rId7" Type="http://schemas.openxmlformats.org/officeDocument/2006/relationships/endnotes" Target="endnotes.xml"/><Relationship Id="rId12" Type="http://schemas.openxmlformats.org/officeDocument/2006/relationships/hyperlink" Target="http://www.scjn.gob.mx/2010/transparencia/Documents/Becarios/Becarios_009.pdf" TargetMode="External"/><Relationship Id="rId17" Type="http://schemas.openxmlformats.org/officeDocument/2006/relationships/hyperlink" Target="http://dof.gob.mx/constitucion/marzo_2014_constitucion.pdf" TargetMode="External"/><Relationship Id="rId25" Type="http://schemas.openxmlformats.org/officeDocument/2006/relationships/hyperlink" Target="http://www.acnur.org/biblioteca/pdf/0031.pdf" TargetMode="External"/><Relationship Id="rId2" Type="http://schemas.openxmlformats.org/officeDocument/2006/relationships/styles" Target="styles.xml"/><Relationship Id="rId16" Type="http://schemas.openxmlformats.org/officeDocument/2006/relationships/hyperlink" Target="https://www.scjn.gob.mx/conocelacorte/Lists/MinistraOlgaCV/Attachments/618/PerspectivaGenero.pdf" TargetMode="External"/><Relationship Id="rId20" Type="http://schemas.openxmlformats.org/officeDocument/2006/relationships/hyperlink" Target="http://www.acnur.org/biblioteca/pdf/000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egi.org.mx/eventos/2013/encuentro_genero2013/doc/Relatoria_XIV_Encuentro_Genero_2013.pdf" TargetMode="External"/><Relationship Id="rId24" Type="http://schemas.openxmlformats.org/officeDocument/2006/relationships/hyperlink" Target="http://www.acnur.org/biblioteca/pdf/0015.pdf" TargetMode="External"/><Relationship Id="rId5" Type="http://schemas.openxmlformats.org/officeDocument/2006/relationships/webSettings" Target="webSettings.xml"/><Relationship Id="rId15" Type="http://schemas.openxmlformats.org/officeDocument/2006/relationships/hyperlink" Target="http://www.paho.org/Spanish/DPM/SHD/HP/hp-xi-taller04-pres-lopez-arellano.pdf" TargetMode="External"/><Relationship Id="rId23" Type="http://schemas.openxmlformats.org/officeDocument/2006/relationships/hyperlink" Target="http://www.acnur.org/biblioteca/pdf/0014.pdf" TargetMode="External"/><Relationship Id="rId28" Type="http://schemas.openxmlformats.org/officeDocument/2006/relationships/theme" Target="theme/theme1.xml"/><Relationship Id="rId10" Type="http://schemas.openxmlformats.org/officeDocument/2006/relationships/hyperlink" Target="http://estadistica.inmujeres.gob.mx/formas/fichas.php?pag=2" TargetMode="External"/><Relationship Id="rId19" Type="http://schemas.openxmlformats.org/officeDocument/2006/relationships/hyperlink" Target="http://www.diputados.gob.mx/LeyesBiblio/pdf/LGAMVLV.pdf" TargetMode="External"/><Relationship Id="rId4" Type="http://schemas.openxmlformats.org/officeDocument/2006/relationships/settings" Target="settings.xml"/><Relationship Id="rId9" Type="http://schemas.openxmlformats.org/officeDocument/2006/relationships/hyperlink" Target="http://www.oitcinterfor.org/public/spanish/region/ampro/cinterfor/publ/guia_gen/pdf/mod3.pdf" TargetMode="External"/><Relationship Id="rId14" Type="http://schemas.openxmlformats.org/officeDocument/2006/relationships/hyperlink" Target="http://www.rieoei.org/deloslectores/1777Jimeno.pdf" TargetMode="External"/><Relationship Id="rId22" Type="http://schemas.openxmlformats.org/officeDocument/2006/relationships/hyperlink" Target="http://www.acnur.org/biblioteca/pdf/0019.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1313</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 Mondragón Cobos</dc:creator>
  <cp:lastModifiedBy>Maru Mondragón Cobos</cp:lastModifiedBy>
  <cp:revision>1</cp:revision>
  <dcterms:created xsi:type="dcterms:W3CDTF">2014-08-01T17:28:00Z</dcterms:created>
  <dcterms:modified xsi:type="dcterms:W3CDTF">2014-08-01T18:52:00Z</dcterms:modified>
</cp:coreProperties>
</file>